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RSG-IC-202202-001 - Intercompany Leistung an Brennhagen Elektronik AG</w:t>
      </w:r>
    </w:p>
    <w:p>
      <w:pPr>
        <w:jc w:val="center"/>
      </w:pPr>
      <w:r>
        <w:t>Leistungszeitraum Februar 2022 - BMS-12 VW ID.7 SOP-Vorbereitung; ECU-900 Stellantis STLA Medium Konzept</w:t>
      </w:r>
    </w:p>
    <w:p/>
    <w:p>
      <w:pPr>
        <w:pStyle w:val="Heading3"/>
      </w:pPr>
      <w:r>
        <w:t>Rechnungsdaten</w:t>
      </w:r>
    </w:p>
    <w:p>
      <w:r>
        <w:t>Rechnungs-Nr.: RSG-IC-202202-001</w:t>
        <w:br/>
        <w:t>Rechnungsdatum: 7. Februar 2022</w:t>
        <w:br/>
        <w:t>Leistungsdatum: 01. - 28. Februar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Februar 2022 erbrachten konzerninternen Entwicklungs-, Beratungs- und Support-Leistungen der Brennhagen Software GmbH fuer die Konzernmuttergesellschaft Brennhagen Elektronik AG.</w:t>
      </w:r>
    </w:p>
    <w:p>
      <w:r>
        <w:t>Schwerpunkt der Leistungen: BMS-12 VW ID.7 SOP-Vorbereitung; ECU-900 Stellantis STLA Medium Konzept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166.540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45.420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60.560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30.280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302.800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302.800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302.800 EUR unter Angabe der Rechnungs-Nr. RSG-IC-202202-001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