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RSG-IC-202203-001 - Intercompany Leistung an Brennhagen Elektronik AG</w:t>
      </w:r>
    </w:p>
    <w:p>
      <w:pPr>
        <w:jc w:val="center"/>
      </w:pPr>
      <w:r>
        <w:t>Leistungszeitraum Maerz 2022 - ADAS-V4D HiL-Validierung Start (Mercedes Sindelfingen); Continental-Hardware verspaetet</w:t>
      </w:r>
    </w:p>
    <w:p/>
    <w:p>
      <w:pPr>
        <w:pStyle w:val="Heading3"/>
      </w:pPr>
      <w:r>
        <w:t>Rechnungsdaten</w:t>
      </w:r>
    </w:p>
    <w:p>
      <w:r>
        <w:t>Rechnungs-Nr.: RSG-IC-202203-001</w:t>
        <w:br/>
        <w:t>Rechnungsdatum: 10. Maerz 2022</w:t>
        <w:br/>
        <w:t>Leistungsdatum: 01. - 30. Maerz 2022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Maerz 2022 erbrachten konzerninternen Entwicklungs-, Beratungs- und Support-Leistungen der Brennhagen Software GmbH fuer die Konzernmuttergesellschaft Brennhagen Elektronik AG.</w:t>
      </w:r>
    </w:p>
    <w:p>
      <w:r>
        <w:t>Schwerpunkt der Leistungen: ADAS-V4D HiL-Validierung Start (Mercedes Sindelfingen); Continental-Hardware verspaetet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173.635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47.355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63.140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31.570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315.700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315.700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315.700 EUR unter Angabe der Rechnungs-Nr. RSG-IC-202203-001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