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RSG-IC-202207-001 - Intercompany Leistung an Brennhagen Elektronik AG</w:t>
      </w:r>
    </w:p>
    <w:p>
      <w:pPr>
        <w:jc w:val="center"/>
      </w:pPr>
      <w:r>
        <w:t>Leistungszeitraum Juli 2022 - BMS-12 ML-Optimierung TensorFlow Lite Micro; ECU-900 STLA Bring-up</w:t>
      </w:r>
    </w:p>
    <w:p/>
    <w:p>
      <w:pPr>
        <w:pStyle w:val="Heading3"/>
      </w:pPr>
      <w:r>
        <w:t>Rechnungsdaten</w:t>
      </w:r>
    </w:p>
    <w:p>
      <w:r>
        <w:t>Rechnungs-Nr.: RSG-IC-202207-001</w:t>
        <w:br/>
        <w:t>Rechnungsdatum: 22. Juli 2022</w:t>
        <w:br/>
        <w:t>Leistungsdatum: 01. - 30. Juli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Juli 2022 erbrachten konzerninternen Entwicklungs-, Beratungs- und Support-Leistungen der Brennhagen Software GmbH fuer die Konzernmuttergesellschaft Brennhagen Elektronik AG.</w:t>
      </w:r>
    </w:p>
    <w:p>
      <w:r>
        <w:t>Schwerpunkt der Leistungen: BMS-12 ML-Optimierung TensorFlow Lite Micro; ECU-900 STLA Bring-up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175.230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47.790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63.720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31.860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318.600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318.600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318.600 EUR unter Angabe der Rechnungs-Nr. RSG-IC-202207-001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