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Lyonel-Feininger-Strasse 28, 80807 Muenchen  |  HRB 319872, Amtsgericht Muenchen</w:t>
      </w:r>
    </w:p>
    <w:p>
      <w:r>
        <w:t>────────────────────────────────────────────────────────────────────────────────</w:t>
      </w:r>
    </w:p>
    <w:p>
      <w:pPr>
        <w:pStyle w:val="Heading2"/>
      </w:pPr>
      <w:r>
        <w:t>Koerperschaftsteuer-/Gewerbesteuerbescheid 2022 - Brennhagen Software GmbH</w:t>
      </w:r>
    </w:p>
    <w:p>
      <w:pPr>
        <w:jc w:val="center"/>
      </w:pPr>
      <w:r>
        <w:t>Bescheid des Finanzamts Muenchen Abt. Koerperschaften vom 17. Maerz 2023</w:t>
      </w:r>
    </w:p>
    <w:p/>
    <w:p>
      <w:pPr>
        <w:pStyle w:val="Heading3"/>
      </w:pPr>
      <w:r>
        <w:t>Bescheid-Identifikation</w:t>
      </w:r>
    </w:p>
    <w:p>
      <w:r>
        <w:t>Finanzamt: Muenchen, Abteilung Koerperschaftsteuer</w:t>
        <w:br/>
        <w:t>Aktenzeichen: 144/123/45678 (Steuer-Nr. RSG)</w:t>
        <w:br/>
        <w:t>Bescheid-Datum: 17. Maerz 2023</w:t>
        <w:br/>
        <w:t>Steuerpflichtige: Brennhagen Software GmbH, Lyonel-Feininger-Strasse 28, 80807 Muenchen</w:t>
        <w:br/>
        <w:t>HRB 319872, Amtsgericht Muenchen</w:t>
        <w:br/>
        <w:t>Veranlagungszeitraum: 01.01.2022 bis 31.12.2022</w:t>
        <w:br/>
        <w:t>Status: rechtskraeftig (kein Einspruch)</w:t>
      </w:r>
    </w:p>
    <w:p>
      <w:pPr>
        <w:pStyle w:val="Heading3"/>
      </w:pPr>
      <w:r>
        <w:t>Festsetzung Koerperschaftsteuer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Steuerlicher Gewinn (zu versteuerndes Einkommen)</w:t>
            </w:r>
          </w:p>
        </w:tc>
        <w:tc>
          <w:tcPr>
            <w:tcW w:type="dxa" w:w="4320"/>
          </w:tcPr>
          <w:p>
            <w:r>
              <w:t>9.200.000</w:t>
            </w:r>
          </w:p>
        </w:tc>
      </w:tr>
      <w:tr>
        <w:tc>
          <w:tcPr>
            <w:tcW w:type="dxa" w:w="4320"/>
          </w:tcPr>
          <w:p>
            <w:r>
              <w:t>Koerperschaftsteuer 15 %</w:t>
            </w:r>
          </w:p>
        </w:tc>
        <w:tc>
          <w:tcPr>
            <w:tcW w:type="dxa" w:w="4320"/>
          </w:tcPr>
          <w:p>
            <w:r>
              <w:t>1.380.000</w:t>
            </w:r>
          </w:p>
        </w:tc>
      </w:tr>
      <w:tr>
        <w:tc>
          <w:tcPr>
            <w:tcW w:type="dxa" w:w="4320"/>
          </w:tcPr>
          <w:p>
            <w:r>
              <w:t>Solidaritaetszuschlag 5,5 % auf KSt</w:t>
            </w:r>
          </w:p>
        </w:tc>
        <w:tc>
          <w:tcPr>
            <w:tcW w:type="dxa" w:w="4320"/>
          </w:tcPr>
          <w:p>
            <w:r>
              <w:t>75.900</w:t>
            </w:r>
          </w:p>
        </w:tc>
      </w:tr>
      <w:tr>
        <w:tc>
          <w:tcPr>
            <w:tcW w:type="dxa" w:w="4320"/>
          </w:tcPr>
          <w:p>
            <w:r>
              <w:t>Summe KSt + SolZ</w:t>
            </w:r>
          </w:p>
        </w:tc>
        <w:tc>
          <w:tcPr>
            <w:tcW w:type="dxa" w:w="4320"/>
          </w:tcPr>
          <w:p>
            <w:r>
              <w:t>1.455.900</w:t>
            </w:r>
          </w:p>
        </w:tc>
      </w:tr>
    </w:tbl>
    <w:p>
      <w:pPr>
        <w:pStyle w:val="Heading3"/>
      </w:pPr>
      <w:r>
        <w:t>Festsetzung Gewerbesteuer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Gewerbeertrag (vor Hinzurechnungen/Kuerzungen)</w:t>
            </w:r>
          </w:p>
        </w:tc>
        <w:tc>
          <w:tcPr>
            <w:tcW w:type="dxa" w:w="4320"/>
          </w:tcPr>
          <w:p>
            <w:r>
              <w:t>9.200.000</w:t>
            </w:r>
          </w:p>
        </w:tc>
      </w:tr>
      <w:tr>
        <w:tc>
          <w:tcPr>
            <w:tcW w:type="dxa" w:w="4320"/>
          </w:tcPr>
          <w:p>
            <w:r>
              <w:t>Hinzurechnungen § 8 GewStG (geschaetzt)</w:t>
            </w:r>
          </w:p>
        </w:tc>
        <w:tc>
          <w:tcPr>
            <w:tcW w:type="dxa" w:w="4320"/>
          </w:tcPr>
          <w:p>
            <w:r>
              <w:t>460.000</w:t>
            </w:r>
          </w:p>
        </w:tc>
      </w:tr>
      <w:tr>
        <w:tc>
          <w:tcPr>
            <w:tcW w:type="dxa" w:w="4320"/>
          </w:tcPr>
          <w:p>
            <w:r>
              <w:t>Gewerbeertrag</w:t>
            </w:r>
          </w:p>
        </w:tc>
        <w:tc>
          <w:tcPr>
            <w:tcW w:type="dxa" w:w="4320"/>
          </w:tcPr>
          <w:p>
            <w:r>
              <w:t>9.660.000</w:t>
            </w:r>
          </w:p>
        </w:tc>
      </w:tr>
      <w:tr>
        <w:tc>
          <w:tcPr>
            <w:tcW w:type="dxa" w:w="4320"/>
          </w:tcPr>
          <w:p>
            <w:r>
              <w:t>Steuermesszahl 3,5 %</w:t>
            </w:r>
          </w:p>
        </w:tc>
        <w:tc>
          <w:tcPr>
            <w:tcW w:type="dxa" w:w="4320"/>
          </w:tcPr>
          <w:p>
            <w:r>
              <w:t>338.100</w:t>
            </w:r>
          </w:p>
        </w:tc>
      </w:tr>
      <w:tr>
        <w:tc>
          <w:tcPr>
            <w:tcW w:type="dxa" w:w="4320"/>
          </w:tcPr>
          <w:p>
            <w:r>
              <w:t>Hebesatz Muenchen 490 %</w:t>
            </w:r>
          </w:p>
        </w:tc>
        <w:tc>
          <w:tcPr>
            <w:tcW w:type="dxa" w:w="4320"/>
          </w:tcPr>
          <w:p>
            <w:r>
              <w:t>1.656.690</w:t>
            </w:r>
          </w:p>
        </w:tc>
      </w:tr>
      <w:tr>
        <w:tc>
          <w:tcPr>
            <w:tcW w:type="dxa" w:w="4320"/>
          </w:tcPr>
          <w:p>
            <w:r>
              <w:t>= Gewerbesteuer</w:t>
            </w:r>
          </w:p>
        </w:tc>
        <w:tc>
          <w:tcPr>
            <w:tcW w:type="dxa" w:w="4320"/>
          </w:tcPr>
          <w:p>
            <w:r>
              <w:t>2.230.000</w:t>
            </w:r>
          </w:p>
        </w:tc>
      </w:tr>
    </w:tbl>
    <w:p>
      <w:pPr>
        <w:pStyle w:val="Heading3"/>
      </w:pPr>
      <w:r>
        <w:t>Erlaeuterungen</w:t>
      </w:r>
    </w:p>
    <w:p>
      <w:r>
        <w:t>Der Bescheid basiert auf der eingereichten KSt-/GewSt-Erklaerung 2022 der Brennhagen Software GmbH vom 27. Mai 2023 (eingegangen ueber ELSTER). Der steuerliche Gewinn wurde aus dem handelsrechtlichen Jahresueberschuss laut testiertem Jahresabschluss (KPMG AG WPG, Lead Partner Dr. Maximilian Brand) durch ausserbilanzielle Hinzurechnungen (nicht abzugsfaehige Betriebsausgaben § 4 Abs. 5 EStG) und Kuerzungen (Investitionsabzugsbetrag § 7g EStG) ermittelt.</w:t>
      </w:r>
    </w:p>
    <w:p>
      <w:r>
        <w:t>Die Veranlagung erfolgt unter dem Vorbehalt der Nachpruefung gemaess § 164 AO. Eine Aussenpruefung (Betriebspruefung) ist fuer das Veranlagungsjahr noch nicht angekuendigt.</w:t>
      </w:r>
    </w:p>
    <w:p>
      <w:pPr>
        <w:pStyle w:val="Heading3"/>
      </w:pPr>
      <w:r>
        <w:t>Zahlungs-/Erstattungshinweise</w:t>
      </w:r>
    </w:p>
    <w:p>
      <w:r>
        <w:t>Die Steuerschuld 2022 (KSt + SolZ + GewSt) ist binnen einem Monat nach Bekanntgabe des Bescheids faellig. Bereits geleistete Vorauszahlungen werden angerechnet. Etwaige Vorauszahlungen fuer das Folgejahr werden gesondert festgesetzt.</w:t>
      </w:r>
    </w:p>
    <w:p>
      <w:pPr>
        <w:pStyle w:val="Heading3"/>
      </w:pPr>
      <w:r>
        <w:t>Rechtsbehelfsbelehrung</w:t>
      </w:r>
    </w:p>
    <w:p>
      <w:r>
        <w:t>Gegen diesen Bescheid kann innerhalb eines Monats nach Bekanntgabe Einspruch eingelegt werden. Der Einspruch ist beim Finanzamt Muenchen Abt. Koerperschaften, Deroystrasse 18, 80335 Muenchen, schriftlich oder zur Niederschrift einzulegen oder elektronisch ueber ELSTER zu uebermitteln.</w:t>
      </w:r>
    </w:p>
    <w:p>
      <w:pPr>
        <w:pStyle w:val="Heading3"/>
      </w:pPr>
      <w:r>
        <w:t>Anlagen</w:t>
      </w:r>
    </w:p>
    <w:p>
      <w:r>
        <w:t>Anlage 1: Detaillierte Steuerberechnung (KSt-Anlage GK)</w:t>
        <w:br/>
        <w:t>Anlage 2: Gewerbesteuer-Aufteilungsbescheid (nur Muenchen, keine Zerlegung)</w:t>
        <w:br/>
        <w:t>Anlage 3: Hinweise zur Vorauszahlung Folgejahr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