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Software GmbH</w:t>
      </w:r>
    </w:p>
    <w:p>
      <w:r>
        <w:rPr>
          <w:sz w:val="18"/>
        </w:rPr>
        <w:t>Lyonel-Feininger-Strasse 28, 80807 Muenchen  |  HRB 319872, Amtsgericht Muenchen</w:t>
      </w:r>
    </w:p>
    <w:p>
      <w:r>
        <w:t>────────────────────────────────────────────────────────────────────────────────</w:t>
      </w:r>
    </w:p>
    <w:p>
      <w:pPr>
        <w:pStyle w:val="Heading2"/>
      </w:pPr>
      <w:r>
        <w:t>Management Letter 2023 - Brennhagen Software GmbH</w:t>
      </w:r>
    </w:p>
    <w:p>
      <w:pPr>
        <w:jc w:val="center"/>
      </w:pPr>
      <w:r>
        <w:t>Bericht der Abschlusspruefung KPMG AG WPG zum Jahresabschluss 2023</w:t>
      </w:r>
    </w:p>
    <w:p/>
    <w:p>
      <w:pPr>
        <w:pStyle w:val="Heading3"/>
      </w:pPr>
      <w:r>
        <w:t>Adressaten / Pruefer</w:t>
      </w:r>
    </w:p>
    <w:p>
      <w:r>
        <w:t>Adressaten: Dr. Klaus Kessler (GF Brennhagen Software GmbH), COO REA (Dr. Thomas Weber), CFO REA (Laura Bauer), Aufsichtsrats-Pruefungsausschuss REA (Prof. Dr. Voss)</w:t>
      </w:r>
    </w:p>
    <w:p>
      <w:r>
        <w:t>Pruefer: KPMG AG Wirtschaftspruefungsgesellschaft, Ganghoferstrasse 29, 80339 Muenchen</w:t>
        <w:br/>
        <w:t>Lead Partner: Dr. Maximilian Brand (Konzern), Senior Manager Vor-Ort: Anke Riethmaier</w:t>
        <w:br/>
        <w:t>Pruefungsteam: 3 Senior Auditors, 5 Auditors</w:t>
        <w:br/>
        <w:t>Pruefungszeitraum: 15.01.2024 bis 28.02.2024</w:t>
      </w:r>
    </w:p>
    <w:p>
      <w:r>
        <w:t>Status der Pruefung: vorbehaltlich Bestaetigungsvermerk - Pruefung laeuft 15.01.-28.02.2024</w:t>
      </w:r>
    </w:p>
    <w:p>
      <w:pPr>
        <w:pStyle w:val="Heading3"/>
      </w:pPr>
      <w:r>
        <w:t>Pruefungsauftrag / Umfang</w:t>
      </w:r>
    </w:p>
    <w:p>
      <w:r>
        <w:t>Pruefung des Jahresabschlusses (HGB) und des Reporting-Packages (IFRS) der Brennhagen Software GmbH zum 31.12.2023 im Rahmen der Konzernabschlusspruefung der Brennhagen Elektronik AG. Pruefungsschwerpunkte gemaess Pruefungsplanungsbesprechung mit GF Kessler vom 15.11.2023:</w:t>
      </w:r>
    </w:p>
    <w:p>
      <w:r>
        <w:t>- Umsatzrealisation bei Festpreis-Software-Projekten (IFRS 15 / HGB)</w:t>
        <w:br/>
        <w:t>- Bewertung Software-Entwicklungsleistungen / Aktivierung (IAS 38 / § 248 Abs. 2 HGB)</w:t>
        <w:br/>
        <w:t>- IT-Allgemein-Kontrollen (ITGC) im SAP-Umfeld</w:t>
        <w:br/>
        <w:t>- Cross-Charge-Verrechnungen mit Konzerngesellschaften (Transfer Pricing)</w:t>
        <w:br/>
        <w:t>- Compliance Konzernrichtlinien (Geschenke, Hinweisgeber, Sanktionen)</w:t>
      </w:r>
    </w:p>
    <w:p>
      <w:pPr>
        <w:pStyle w:val="Heading3"/>
      </w:pPr>
      <w:r>
        <w:t>Wesentliche Feststellungen (Top-Themen)</w:t>
      </w:r>
    </w:p>
    <w:p>
      <w:pPr>
        <w:pStyle w:val="ListBullet"/>
      </w:pPr>
      <w:r>
        <w:t>Aktivierungsfaehige Entwicklungskosten weiter erhoeht auf 3,8 Mio. EUR (PRJ-2023-001 ADAS-V4D-Folgeprojekt, PRJ-2023-004 Cost-Reduction-Programm). Bewertung weiterhin angemessen.</w:t>
      </w:r>
    </w:p>
    <w:p>
      <w:pPr>
        <w:pStyle w:val="ListBullet"/>
      </w:pPr>
      <w:r>
        <w:t>TP-Documentation: Externe Validierung durch Deloitte erfolgt Q4/2023; OECD-Konformitaet bestaetigt. Vorjahresempfehlung vollstaendig umgesetzt.</w:t>
      </w:r>
    </w:p>
    <w:p>
      <w:pPr>
        <w:pStyle w:val="ListBullet"/>
      </w:pPr>
      <w:r>
        <w:t>IT-Berechtigungen: Re-Zertifizierung erstmals quartalsweise durchgefuehrt (Q1-Q4/2023). Vorjahresempfehlung vollstaendig umgesetzt.</w:t>
      </w:r>
    </w:p>
    <w:p>
      <w:pPr>
        <w:pStyle w:val="ListBullet"/>
      </w:pPr>
      <w:r>
        <w:t>Vorbereitung ISO 27001:2022 Zertifizierung (geplant Q4/2024): Pre-Audit durch TUEV SUED in Q3/2023 ohne Major-Findings; Stage-1-Audit fuer Maerz 2024 geplant.</w:t>
      </w:r>
    </w:p>
    <w:p>
      <w:pPr>
        <w:pStyle w:val="ListBullet"/>
      </w:pPr>
      <w:r>
        <w:t>Vorbereitung LkSG-Inkrafttreten 01.01.2024 (RSG groesser 1.000 MA-Schwelle erst nach Inkrafttreten 2024): Risikoanalyse Lieferanten erstellt; Verhaltenskodex fuer Tier-1-Lieferanten ausgerollt. KEIN Findings.</w:t>
      </w:r>
    </w:p>
    <w:p>
      <w:pPr>
        <w:pStyle w:val="Heading3"/>
      </w:pPr>
      <w:r>
        <w:t>Bewertung der internen Kontrollsysteme</w:t>
      </w:r>
    </w:p>
    <w:p>
      <w:r>
        <w:t>Das interne Kontrollsystem (IKS) der Brennhagen Software GmbH wurde im Berichtsjahr 2023 als grundsaetzlich angemessen bewertet. Die Kontrollumgebung im Bereich Rechnungswesen (4-Augen-Prinzip bei Buchungen &gt; 50 TEUR, monatlicher Abschluss-Review GF) ist solide. Verbesserungspotenzial besteht weiterhin im Bereich IT-Berechtigungen (SAP-Rollen ueberlappend; Re-Zertifizierung halbjaehrlich erfolgt verspaetet).</w:t>
      </w:r>
    </w:p>
    <w:p>
      <w:pPr>
        <w:pStyle w:val="Heading3"/>
      </w:pPr>
      <w:r>
        <w:t>Empfehlungen</w:t>
      </w:r>
    </w:p>
    <w:p>
      <w:pPr>
        <w:pStyle w:val="ListBullet"/>
      </w:pPr>
      <w:r>
        <w:t>Aufnahme einer formalen Procedure 'Quartalsabschluss-Checkliste' nach Konzernvorlage REA-CFO-2022 (bisher RSG-eigener Schema).</w:t>
      </w:r>
    </w:p>
    <w:p>
      <w:pPr>
        <w:pStyle w:val="ListBullet"/>
      </w:pPr>
      <w:r>
        <w:t>Beschleunigung der SAP-Berechtigungs-Re-Zertifizierung auf quartalsweise (statt halbjaehrlich).</w:t>
      </w:r>
    </w:p>
    <w:p>
      <w:pPr>
        <w:pStyle w:val="ListBullet"/>
      </w:pPr>
      <w:r>
        <w:t>Etablierung eines formalen TP-Documentation-Reviews durch externe Berater (Empfehlung: Deloitte / EY) zur Bestaetigung der OECD-Konformitaet der Cost-Plus-Verrechnung.</w:t>
      </w:r>
    </w:p>
    <w:p>
      <w:pPr>
        <w:pStyle w:val="ListBullet"/>
      </w:pPr>
      <w:r>
        <w:t>Hochwertige Schulung Bilanz-Bewertungsfragen (IAS 38) fuer das RSG-Controlling-Team (Christine Weidinger).</w:t>
      </w:r>
    </w:p>
    <w:p>
      <w:pPr>
        <w:pStyle w:val="Heading3"/>
      </w:pPr>
      <w:r>
        <w:t>Reaktion der Geschaeftsfuehrung</w:t>
      </w:r>
    </w:p>
    <w:p>
      <w:r>
        <w:t>Die Geschaeftsfuehrung der RSG nimmt die Feststellungen und Empfehlungen zur Kenntnis und wird einen Massnahmenplan mit Verantwortlichkeiten und Terminen erstellen. Naechste Statusberichterstattung erfolgt im Rahmen der unterjaehrigen Pruefungsbegleitung (Quartalsreviews ab Q2/2024).</w:t>
      </w:r>
    </w:p>
    <w:p>
      <w:pPr>
        <w:pStyle w:val="Heading3"/>
      </w:pPr>
      <w:r>
        <w:t>Schlussbemerkung</w:t>
      </w:r>
    </w:p>
    <w:p>
      <w:r>
        <w:t>Dieser Management Letter ergaenzt den Pruefungsbericht und ist ausschliesslich fuer den internen Gebrauch der Geschaeftsfuehrung und des Aufsichtsorgans bestimmt. Eine Weitergabe an Dritte bedarf der vorherigen Zustimmung der KPMG AG WPG. Es gilt unsere Standard-Haftungsbeschraenkung gemaess WPO § 323a (max. 4 Mio. EUR je Pruefungsauftrag).</w:t>
      </w:r>
    </w:p>
    <w:p>
      <w:pPr>
        <w:pStyle w:val="Heading3"/>
      </w:pPr>
      <w:r>
        <w:t>Unterschrift KPMG</w:t>
      </w:r>
    </w:p>
    <w:p>
      <w:r>
        <w:t>Ort, Datum: Muenchen, den 28. Februar 2024</w:t>
      </w:r>
    </w:p>
    <w:p>
      <w:r>
        <w:t>_________________________            _________________________</w:t>
        <w:br/>
        <w:t>Dr. Maximilian Brand                          Anke Riethmaier</w:t>
        <w:br/>
        <w:t>Wirtschaftspruefer, Lead Partner                          Wirtschaftspruefer, Senior Manager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