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RSG-RCZ-202105-001 - RSG an RCZ Brno</w:t>
      </w:r>
    </w:p>
    <w:p>
      <w:pPr>
        <w:jc w:val="center"/>
      </w:pPr>
      <w:r>
        <w:t>Leistungszeitraum Mai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RSG-RCZ-202105-001</w:t>
        <w:br/>
        <w:t>Rechnungsdatum: 11. Mai 2021</w:t>
        <w:br/>
        <w:t>Leistungszeitraum: 01. - 30. Mai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Mai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Funktionserweiterung 200A-Variante; CSV/MES-Integration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42.050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21.025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12.615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8.410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84.100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84.100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84.100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