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RSG-RCZ-202107-001 - RSG an RCZ Brno</w:t>
      </w:r>
    </w:p>
    <w:p>
      <w:pPr>
        <w:jc w:val="center"/>
      </w:pPr>
      <w:r>
        <w:t>Leistungszeitraum Juli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RSG-RCZ-202107-001</w:t>
        <w:br/>
        <w:t>Rechnungsdatum: 15. Juli 2021</w:t>
        <w:br/>
        <w:t>Leistungszeitraum: 01. - 30. Juli 2021</w:t>
        <w:br/>
        <w:t>Zahlungsziel: 45 Tage netto (Konzern-IC-Vereinbarung CEE 2020)</w:t>
        <w:br/>
        <w:t>Status: DRAFT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Juli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Urlaubsmonat - reduzierter Support; Pruefsoftware-Wartung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32.700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16.350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9.810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6.540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65.400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65.400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65.400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