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RSG-RCZ-202203-001 - RSG an RCZ Brno</w:t>
      </w:r>
    </w:p>
    <w:p>
      <w:pPr>
        <w:jc w:val="center"/>
      </w:pPr>
      <w:r>
        <w:t>Leistungszeitraum Maerz 2022 -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RSG-RCZ-202203-001</w:t>
        <w:br/>
        <w:t>Rechnungsdatum: 7. Maerz 2022</w:t>
        <w:br/>
        <w:t>Leistungszeitraum: 01. - 30. Maerz 2022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Maerz 2022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Pruefsoftware-Erweiterung Hochstrom-Pruefplatz (1.500 A) - Linie 7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61.150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30.575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18.345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12.230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122.300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122.300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122.300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