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Rechnung RSG-RCZ-202206-001 - RSG an RCZ Brno</w:t>
      </w:r>
    </w:p>
    <w:p>
      <w:pPr>
        <w:jc w:val="center"/>
      </w:pPr>
      <w:r>
        <w:t>Leistungszeitraum Juni 2022 - Softwarespezifikationen / Embedded-Engineering fuer Steckverbinder-Produktion</w:t>
      </w:r>
    </w:p>
    <w:p/>
    <w:p>
      <w:pPr>
        <w:pStyle w:val="Heading3"/>
      </w:pPr>
      <w:r>
        <w:t>Rechnungsdaten</w:t>
      </w:r>
    </w:p>
    <w:p>
      <w:r>
        <w:t>Rechnungs-Nr.: RSG-RCZ-202206-001</w:t>
        <w:br/>
        <w:t>Rechnungsdatum: 13. Juni 2022</w:t>
        <w:br/>
        <w:t>Leistungszeitraum: 01. - 30. Juni 2022</w:t>
        <w:br/>
        <w:t>Zahlungsziel: 45 Tage netto (Konzern-IC-Vereinbarung CEE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28, 80807 Muenchen, Deutschland</w:t>
        <w:br/>
        <w:t>HRB 319872, Amtsgericht Muenchen</w:t>
        <w:br/>
        <w:t>USt-IdNr. DE 245 678 901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CZ s.r.o.</w:t>
        <w:br/>
        <w:t>Tuzemska 14, 612 00 Brno, Tschechische Republik</w:t>
        <w:br/>
        <w:t>Handelsregister C 87654, KS Brno</w:t>
        <w:br/>
        <w:t>USt-IdNr. CZ 28765432</w:t>
        <w:br/>
        <w:t>Vertreten durch: Petr Novak (Werkleiter / jednatel)</w:t>
      </w:r>
    </w:p>
    <w:p>
      <w:pPr>
        <w:pStyle w:val="Heading3"/>
      </w:pPr>
      <w:r>
        <w:t>Leistungsbeschreibung</w:t>
      </w:r>
    </w:p>
    <w:p>
      <w:r>
        <w:t>Im Berichtsmonat Juni 2022 hat die Brennhagen Software GmbH (RSG) im Rahmen der konzerninternen Cross-Charge-Vereinbarung vom 01.07.2020 (REA-IC-CEE-2020) folgende Embedded-Software-Engineering-Leistungen fuer die Tochtergesellschaft Brennhagen CZ s.r.o. (Brno) erbracht:</w:t>
      </w:r>
    </w:p>
    <w:p>
      <w:r>
        <w:t>MCS-450 Erweiterung 350A-Variante - Konzept und Pruefsoftware-Erstellung</w:t>
      </w:r>
    </w:p>
    <w:p>
      <w:r>
        <w:t>Die Leistungen umfassen insbesondere die softwareseitige Unterstuetzung der Produktionslinien fuer Hochstrom-Steckverbinder (RCZ-Hauptprodukte: HSC-200 fuer EV-Ladestationen, MCS-450 fuer Industrieanwendungen). Verrechnungspreis basiert auf Cost-Plus 7,5 % gemaess Transfer-Pricing-Vereinbarung KPMG-validiert 2019.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Stundensatz</w:t>
            </w:r>
          </w:p>
        </w:tc>
        <w:tc>
          <w:tcPr>
            <w:tcW w:type="dxa" w:w="2160"/>
          </w:tcPr>
          <w:p>
            <w:r>
              <w:t>Betrag EUR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Embedded-SW Anpassung Produktionslinien</w:t>
            </w:r>
          </w:p>
        </w:tc>
        <w:tc>
          <w:tcPr>
            <w:tcW w:type="dxa" w:w="2160"/>
          </w:tcPr>
          <w:p>
            <w:r>
              <w:t>125 EUR/h</w:t>
            </w:r>
          </w:p>
        </w:tc>
        <w:tc>
          <w:tcPr>
            <w:tcW w:type="dxa" w:w="2160"/>
          </w:tcPr>
          <w:p>
            <w:r>
              <w:t>59.900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Quality-Engineering / Pruefsoftware</w:t>
            </w:r>
          </w:p>
        </w:tc>
        <w:tc>
          <w:tcPr>
            <w:tcW w:type="dxa" w:w="2160"/>
          </w:tcPr>
          <w:p>
            <w:r>
              <w:t>135 EUR/h</w:t>
            </w:r>
          </w:p>
        </w:tc>
        <w:tc>
          <w:tcPr>
            <w:tcW w:type="dxa" w:w="2160"/>
          </w:tcPr>
          <w:p>
            <w:r>
              <w:t>29.950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Projekt-Support / Vor-Ort-Einsaetze Brno</w:t>
            </w:r>
          </w:p>
        </w:tc>
        <w:tc>
          <w:tcPr>
            <w:tcW w:type="dxa" w:w="2160"/>
          </w:tcPr>
          <w:p>
            <w:r>
              <w:t>150 EUR/h</w:t>
            </w:r>
          </w:p>
        </w:tc>
        <w:tc>
          <w:tcPr>
            <w:tcW w:type="dxa" w:w="2160"/>
          </w:tcPr>
          <w:p>
            <w:r>
              <w:t>17.970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Reise- und Nebenkosten (Pauschale)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11.980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Netto-Summe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119.800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USt (gem. § 13b UStG entfaellt - Reverse Charge B2B EU)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Rechnungsbetrag gesamt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119.800</w:t>
            </w:r>
          </w:p>
        </w:tc>
      </w:tr>
    </w:tbl>
    <w:p>
      <w:pPr>
        <w:pStyle w:val="Heading3"/>
      </w:pPr>
      <w:r>
        <w:t>Zahlungs- und Buchungshinweise</w:t>
      </w:r>
    </w:p>
    <w:p>
      <w:r>
        <w:t>Der Rechnungsbetrag i. H. v. 119.800 EUR ist bis 45 Tage nach Rechnungsdatum auf das oben angegebene Konto zu zahlen. Die Verrechnung erfolgt regelmaessig im monatlichen Konzern-Settlement-Run der Group Treasury (M. Pflanzer) jeweils zum 25. des Folgemonats. Bei Verrechnung im Konzern-Cash-Pool wird keine separate Ueberweisung ausgeloest.</w:t>
      </w:r>
    </w:p>
    <w:p>
      <w:pPr>
        <w:pStyle w:val="Heading3"/>
      </w:pPr>
      <w:r>
        <w:t>Anlagen</w:t>
      </w:r>
    </w:p>
    <w:p>
      <w:r>
        <w:t>Anlage 1: Detaillierter Stundennachweis je Mitarbeiter und Projekt (Excel)</w:t>
        <w:br/>
        <w:t>Anlage 2: Reisekostenabrechnungen mit Belegen (PDF)</w:t>
        <w:br/>
        <w:t>Anlage 3: SAP-Auswertung Kostenstellen RCZ-Cross-Charge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