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Stage-Gate-Review G4 (Validierung) – BatteryMS-12 EV-Plattform</w:t>
      </w:r>
    </w:p>
    <w:p>
      <w:pPr>
        <w:jc w:val="center"/>
      </w:pPr>
      <w:r>
        <w:t>Projekt PRJ-2022-001 / Concept-to-SOP, Gate G4 (Validation Complete)</w:t>
      </w:r>
    </w:p>
    <w:p/>
    <w:p>
      <w:pPr>
        <w:pStyle w:val="Heading3"/>
      </w:pPr>
      <w:r>
        <w:t>Projektkontext</w:t>
      </w:r>
    </w:p>
    <w:p>
      <w:r>
        <w:t>Das Projekt PRJ-2022-001 BatteryMS-12 (BMS-12) ist die Konzern-Entwicklung des Batteriemanagementsystems Generation 12 fuer die VW-Plattform-EV (Hauptkunde ID.7-Serie) sowie das Hyundai E-GMP-Programm. Lead-Werk fuer die Serienfertigung ist Brennhagen Polska Sp. z o.o. (Katowice, Werkleiter Marek Wojciechowski) mit Linien 3 und 4. Konzept und Software stammen aus der Brennhagen Software GmbH (Muenchen, Lead Developer Lars Wittmann); Hardware-Integration durch Brennhagen Elektronik GmbH (Heilbronn).</w:t>
      </w:r>
    </w:p>
    <w:p>
      <w:pPr>
        <w:pStyle w:val="Heading3"/>
      </w:pPr>
      <w:r>
        <w:t>Stage-Gate G4 / Validierungsfreigabe</w:t>
      </w:r>
    </w:p>
    <w:p>
      <w:r>
        <w:t>Das Gate G4 (Validation Complete) ist die formale Freigabe der Produkt- und Prozessvalidierung vor dem Start-of-Production (SOP) gemaess Konzern-PEP (Produktentstehungsprozess Brennhagen PEP-2020 Rev. 04). Voraussetzung sind: (i) erfolgreich abgeschlossene PV/DV (Product Validation / Design Validation), (ii) PPAP-Level-3 fuer Hauptkunden VW und Hyundai eingereicht und genehmigt, (iii) Run @ Rate Pruefung im Werk Katowice (8 Stunden / Linientakt erfuellt), (iv) Q-Berichte FMEA Rev. 07 finalisiert.</w:t>
      </w:r>
    </w:p>
    <w:p>
      <w:pPr>
        <w:pStyle w:val="Heading3"/>
      </w:pPr>
      <w:r>
        <w:t>Gate-Review-Ergebnis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Gate-Kriterium</w:t>
            </w:r>
          </w:p>
        </w:tc>
        <w:tc>
          <w:tcPr>
            <w:tcW w:type="dxa" w:w="2160"/>
          </w:tcPr>
          <w:p>
            <w:r>
              <w:t>Soll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PPAP-Level VW</w:t>
            </w:r>
          </w:p>
        </w:tc>
        <w:tc>
          <w:tcPr>
            <w:tcW w:type="dxa" w:w="2160"/>
          </w:tcPr>
          <w:p>
            <w:r>
              <w:t>Level 3 freig.</w:t>
            </w:r>
          </w:p>
        </w:tc>
        <w:tc>
          <w:tcPr>
            <w:tcW w:type="dxa" w:w="2160"/>
          </w:tcPr>
          <w:p>
            <w:r>
              <w:t>Level 3 freig. 18.10.2022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PPAP-Level Hyundai</w:t>
            </w:r>
          </w:p>
        </w:tc>
        <w:tc>
          <w:tcPr>
            <w:tcW w:type="dxa" w:w="2160"/>
          </w:tcPr>
          <w:p>
            <w:r>
              <w:t>Level 3 freig.</w:t>
            </w:r>
          </w:p>
        </w:tc>
        <w:tc>
          <w:tcPr>
            <w:tcW w:type="dxa" w:w="2160"/>
          </w:tcPr>
          <w:p>
            <w:r>
              <w:t>Level 3 freig. 24.10.2022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Run @ Rate (8 h)</w:t>
            </w:r>
          </w:p>
        </w:tc>
        <w:tc>
          <w:tcPr>
            <w:tcW w:type="dxa" w:w="2160"/>
          </w:tcPr>
          <w:p>
            <w:r>
              <w:t>210 Stk./h</w:t>
            </w:r>
          </w:p>
        </w:tc>
        <w:tc>
          <w:tcPr>
            <w:tcW w:type="dxa" w:w="2160"/>
          </w:tcPr>
          <w:p>
            <w:r>
              <w:t>218 Stk./h Linie 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Ausschussquote PV</w:t>
            </w:r>
          </w:p>
        </w:tc>
        <w:tc>
          <w:tcPr>
            <w:tcW w:type="dxa" w:w="2160"/>
          </w:tcPr>
          <w:p>
            <w:r>
              <w:t>&lt;= 0,8 %</w:t>
            </w:r>
          </w:p>
        </w:tc>
        <w:tc>
          <w:tcPr>
            <w:tcW w:type="dxa" w:w="2160"/>
          </w:tcPr>
          <w:p>
            <w:r>
              <w:t>0,62 %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FMEA Rev. 07</w:t>
            </w:r>
          </w:p>
        </w:tc>
        <w:tc>
          <w:tcPr>
            <w:tcW w:type="dxa" w:w="2160"/>
          </w:tcPr>
          <w:p>
            <w:r>
              <w:t>freigegeben</w:t>
            </w:r>
          </w:p>
        </w:tc>
        <w:tc>
          <w:tcPr>
            <w:tcW w:type="dxa" w:w="2160"/>
          </w:tcPr>
          <w:p>
            <w:r>
              <w:t>freigegeben 30.09.2022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EMV (IEC 61000-4-x)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  <w:tc>
          <w:tcPr>
            <w:tcW w:type="dxa" w:w="2160"/>
          </w:tcPr>
          <w:p>
            <w:r>
              <w:t>bestanden 12.10.2022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Funktionssicherheit ASIL D</w:t>
            </w:r>
          </w:p>
        </w:tc>
        <w:tc>
          <w:tcPr>
            <w:tcW w:type="dxa" w:w="2160"/>
          </w:tcPr>
          <w:p>
            <w:r>
              <w:t>TÜV-Bericht freig.</w:t>
            </w:r>
          </w:p>
        </w:tc>
        <w:tc>
          <w:tcPr>
            <w:tcW w:type="dxa" w:w="2160"/>
          </w:tcPr>
          <w:p>
            <w:r>
              <w:t>TÜV SÜD-Bericht 28.10.2022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MSA Pruefmittel</w:t>
            </w:r>
          </w:p>
        </w:tc>
        <w:tc>
          <w:tcPr>
            <w:tcW w:type="dxa" w:w="2160"/>
          </w:tcPr>
          <w:p>
            <w:r>
              <w:t>Cgk &gt;= 1,33</w:t>
            </w:r>
          </w:p>
        </w:tc>
        <w:tc>
          <w:tcPr>
            <w:tcW w:type="dxa" w:w="2160"/>
          </w:tcPr>
          <w:p>
            <w:r>
              <w:t>Cgk = 1,52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Werker-Schulung</w:t>
            </w:r>
          </w:p>
        </w:tc>
        <w:tc>
          <w:tcPr>
            <w:tcW w:type="dxa" w:w="2160"/>
          </w:tcPr>
          <w:p>
            <w:r>
              <w:t>&gt;= 95 % geschult</w:t>
            </w:r>
          </w:p>
        </w:tc>
        <w:tc>
          <w:tcPr>
            <w:tcW w:type="dxa" w:w="2160"/>
          </w:tcPr>
          <w:p>
            <w:r>
              <w:t>98 %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Entscheidung</w:t>
      </w:r>
    </w:p>
    <w:p>
      <w:r>
        <w:t>Das Gate G4 wird durch das Steering Committee am 04. November 2022 freigegeben. Naechster Meilenstein: Gate G5 (SOP, Start of Production) am 09. Januar 2023. Hochlaufkurve Q1/2023: 3.000 → 12.000 Stk./Monat, Volltakt 28.000 Stk./Monat ab Q3/2023.</w:t>
      </w:r>
    </w:p>
    <w:p>
      <w:r>
        <w:t>Freigeber: CTO (S. Hoffmann), COO (Dr. T. Weber), Werkleiter RPL (M. Wojciechowski), Lead Customer Account VW (S. Richter CMO/BD).</w:t>
      </w:r>
    </w:p>
    <w:p>
      <w:r>
        <w:t>Ort, Datum: Stuttgart / Katowice, den 04. November 2022</w:t>
      </w:r>
    </w:p>
    <w:p>
      <w:r>
        <w:t>_________________________            _________________________</w:t>
        <w:br/>
        <w:t>Stefan Hoffmann                          Marek Wojciechowski</w:t>
        <w:br/>
        <w:t>CTO Brennhagen Elektronik AG                          Werkleiter RPL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