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RPL-IC-2022-02 – Lieferungen Februar 2022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RPL-IC-2022-02</w:t>
        <w:br/>
        <w:t>Rechnungsdatum: 28. Februar 2022</w:t>
        <w:br/>
        <w:t>Leistungszeitraum: 1.–28. Februar 2022</w:t>
        <w:br/>
        <w:t>Waehrung: EUR (gemaess IC-Rahmenvertrag REA-IC-2018)</w:t>
        <w:br/>
        <w:t>Zahlungsziel: 60 Tage netto, Faelligkeit ca. Maerz 2022</w:t>
        <w:br/>
        <w:t>Bestellbezug: REG-PO-2022-02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390.940,00</w:t>
            </w:r>
          </w:p>
        </w:tc>
        <w:tc>
          <w:tcPr>
            <w:tcW w:type="dxa" w:w="1440"/>
          </w:tcPr>
          <w:p>
            <w:r>
              <w:t>390.940,00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1.487.900,00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CMR-RPL-IC-2022-02) und Buchnachweis liegen vor. Meldung INTRASTAT erfolgt monatlich an GUS (Glowny Urzad Statystyczny).</w:t>
      </w:r>
    </w:p>
    <w:p>
      <w:r>
        <w:t>Status: final. Freigegeben durch Finanzcontrolling RPL (M. Lewandowska, 1. Maerz 2022).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