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Roozdzienskiego 188, 40-203 Katowice, Polen  |  KRS 0000543210, Sad Rejonowy Katowice-Wschod</w:t>
      </w:r>
    </w:p>
    <w:p>
      <w:r>
        <w:t>────────────────────────────────────────────────────────────────────────────────</w:t>
      </w:r>
    </w:p>
    <w:p>
      <w:pPr>
        <w:pStyle w:val="Heading2"/>
      </w:pPr>
      <w:r>
        <w:t>Steuerbescheid / Decyzja podatkowa CIT 2021 – Brennhagen Polska Sp. z o.o.</w:t>
      </w:r>
    </w:p>
    <w:p>
      <w:pPr>
        <w:jc w:val="center"/>
      </w:pPr>
      <w:r>
        <w:t>Bescheid Nr. USK/CIT/2021/RPL-67234 (Urzad Skarbowy Katowice)</w:t>
      </w:r>
    </w:p>
    <w:p/>
    <w:p>
      <w:pPr>
        <w:pStyle w:val="Heading3"/>
      </w:pPr>
      <w:r>
        <w:t>Bescheidkopf / Naglowek decyzji</w:t>
      </w:r>
    </w:p>
    <w:p>
      <w:r>
        <w:t>Urzad Skarbowy w Katowicach (Finanzamt Katowice)</w:t>
        <w:br/>
        <w:t>ul. Zarska 5, 40-022 Katowice</w:t>
      </w:r>
    </w:p>
    <w:p>
      <w:r>
        <w:t>Adressat: Brennhagen Polska Sp. z o.o., ul. Roozdzienskiego 188, 40-203 Katowice, Polen, KRS KRS 0000543210, Sad Rejonowy Katowice-Wschod, NIP PL 634-287-91-04.</w:t>
      </w:r>
    </w:p>
    <w:p>
      <w:r>
        <w:t>Bescheid-Nr.: USK/CIT/2021/RPL-67234</w:t>
        <w:br/>
        <w:t>Steuerart: Koerperschaftsteuer (CIT – Podatek dochodowy od osob prawnych)</w:t>
        <w:br/>
        <w:t>Steuerjahr: 1. Januar 2021 – 31. Dezember 2021</w:t>
        <w:br/>
        <w:t>Veranlagungszeitraum: 12 Monate</w:t>
        <w:br/>
        <w:t>Bescheiddatum: 18. November 2022</w:t>
      </w:r>
    </w:p>
    <w:p>
      <w:pPr>
        <w:pStyle w:val="Heading3"/>
      </w:pPr>
      <w:r>
        <w:t>Festsetzungsgrundlagen</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PLN</w:t>
            </w:r>
          </w:p>
        </w:tc>
        <w:tc>
          <w:tcPr>
            <w:tcW w:type="dxa" w:w="2880"/>
          </w:tcPr>
          <w:p>
            <w:r>
              <w:t>EUR (NBP-Mittelkurs)</w:t>
            </w:r>
          </w:p>
        </w:tc>
      </w:tr>
      <w:tr>
        <w:tc>
          <w:tcPr>
            <w:tcW w:type="dxa" w:w="2880"/>
          </w:tcPr>
          <w:p>
            <w:r>
              <w:t>Steuerlicher Gewinn vor Steuern (CIT-8)</w:t>
            </w:r>
          </w:p>
        </w:tc>
        <w:tc>
          <w:tcPr>
            <w:tcW w:type="dxa" w:w="2880"/>
          </w:tcPr>
          <w:p>
            <w:r>
              <w:t>44.660.000</w:t>
            </w:r>
          </w:p>
        </w:tc>
        <w:tc>
          <w:tcPr>
            <w:tcW w:type="dxa" w:w="2880"/>
          </w:tcPr>
          <w:p>
            <w:r>
              <w:t>9.820.000</w:t>
            </w:r>
          </w:p>
        </w:tc>
      </w:tr>
      <w:tr>
        <w:tc>
          <w:tcPr>
            <w:tcW w:type="dxa" w:w="2880"/>
          </w:tcPr>
          <w:p>
            <w:r>
              <w:t>Steuersatz (CIT regulaer)</w:t>
            </w:r>
          </w:p>
        </w:tc>
        <w:tc>
          <w:tcPr>
            <w:tcW w:type="dxa" w:w="2880"/>
          </w:tcPr>
          <w:p>
            <w:r>
              <w:t>19,0 %</w:t>
            </w:r>
          </w:p>
        </w:tc>
        <w:tc>
          <w:tcPr>
            <w:tcW w:type="dxa" w:w="2880"/>
          </w:tcPr>
          <w:p>
            <w:r>
              <w:t>19,0 %</w:t>
            </w:r>
          </w:p>
        </w:tc>
      </w:tr>
      <w:tr>
        <w:tc>
          <w:tcPr>
            <w:tcW w:type="dxa" w:w="2880"/>
          </w:tcPr>
          <w:p>
            <w:r>
              <w:t>Festgesetzte CIT-Belastung</w:t>
            </w:r>
          </w:p>
        </w:tc>
        <w:tc>
          <w:tcPr>
            <w:tcW w:type="dxa" w:w="2880"/>
          </w:tcPr>
          <w:p>
            <w:r>
              <w:t>8.485.000</w:t>
            </w:r>
          </w:p>
        </w:tc>
        <w:tc>
          <w:tcPr>
            <w:tcW w:type="dxa" w:w="2880"/>
          </w:tcPr>
          <w:p>
            <w:r>
              <w:t>1.863.000</w:t>
            </w:r>
          </w:p>
        </w:tc>
      </w:tr>
      <w:tr>
        <w:tc>
          <w:tcPr>
            <w:tcW w:type="dxa" w:w="2880"/>
          </w:tcPr>
          <w:p>
            <w:r>
              <w:t>Vorauszahlungen (zaliczki) geleistet</w:t>
            </w:r>
          </w:p>
        </w:tc>
        <w:tc>
          <w:tcPr>
            <w:tcW w:type="dxa" w:w="2880"/>
          </w:tcPr>
          <w:p>
            <w:r>
              <w:t>7.806.200</w:t>
            </w:r>
          </w:p>
        </w:tc>
        <w:tc>
          <w:tcPr>
            <w:tcW w:type="dxa" w:w="2880"/>
          </w:tcPr>
          <w:p>
            <w:r>
              <w:t>1.713.960</w:t>
            </w:r>
          </w:p>
        </w:tc>
      </w:tr>
      <w:tr>
        <w:tc>
          <w:tcPr>
            <w:tcW w:type="dxa" w:w="2880"/>
          </w:tcPr>
          <w:p>
            <w:r>
              <w:t>Nachzahlung / Erstattung</w:t>
            </w:r>
          </w:p>
        </w:tc>
        <w:tc>
          <w:tcPr>
            <w:tcW w:type="dxa" w:w="2880"/>
          </w:tcPr>
          <w:p>
            <w:r>
              <w:t>678.800</w:t>
            </w:r>
          </w:p>
        </w:tc>
        <w:tc>
          <w:tcPr>
            <w:tcW w:type="dxa" w:w="2880"/>
          </w:tcPr>
          <w:p>
            <w:r>
              <w:t>149.040</w:t>
            </w:r>
          </w:p>
        </w:tc>
      </w:tr>
    </w:tbl>
    <w:p>
      <w:pPr>
        <w:pStyle w:val="Heading3"/>
      </w:pPr>
      <w:r>
        <w:t>Begruendung der Festsetzung</w:t>
      </w:r>
    </w:p>
    <w:p>
      <w:r>
        <w:t>Die Festsetzung beruht auf der durch den Steuerpflichtigen am 31. Maerz 2022 eingereichten Steuererklaerung CIT-8 nebst Anlagen CIT-8/O (sonstige Ertraege). CIT-D (Spenden) sowie CIT-IB (Investitionsabzug Sonderwirtschaftszone Katowice). Der ausgewiesene steuerliche Gewinn von PLN 44.660.000 wurde nach Pruefung der Konzern-Verrechnungspreise (Local File RPL 2021 gemaess Ustawa o cenach transferowych) anerkannt. Die Konzernverrechnungen mit REG (Heilbronn) und RHO (Stuttgart) wurden geprueft; die TNMM-Routinemarge von 4,5 % auf Vollkosten gilt als fremdueblich. Keine TP-Adjustments erforderlich.</w:t>
      </w:r>
    </w:p>
    <w:p>
      <w:r>
        <w:t>Anrechenbare auslaendische Quellensteuern: keine. Investitionsabzug Sonderwirtschaftszone Katowice (Katowicka SSE) ausgenutzt mit PLN 412.000 (Mindern der Bemessungsgrundlage).</w:t>
      </w:r>
    </w:p>
    <w:p>
      <w:pPr>
        <w:pStyle w:val="Heading3"/>
      </w:pPr>
      <w:r>
        <w:t>Hinweise zur Bezahlung / Rechtsbehelf</w:t>
      </w:r>
    </w:p>
    <w:p>
      <w:r>
        <w:t>Die Nachzahlung ist binnen 14 Tagen ab Zustellung auf das Konto des Urzad Skarbowy in Katowice (Nationale Steuerverwaltung KAS, IBAN PL13 1010 1212 3127 8800 0000 0001) zu leisten. Bei Versaeumnis werden Verzugszinsen gemaess Art. 56 Ordynacja podatkowa (Steuerordnung) berechnet (8 % p. a. Stand 2021).</w:t>
      </w:r>
    </w:p>
    <w:p>
      <w:r>
        <w:t>Gegen diesen Bescheid kann innerhalb von 14 Tagen ab Zustellung Einspruch (odwolanie) beim Dyrektor Izby Administracji Skarbowej Katowice eingelegt werden. Der Einspruch ist ueber den Urzad Skarbowy w Katowicach einzureichen.</w:t>
      </w:r>
    </w:p>
    <w:p>
      <w:pPr>
        <w:pStyle w:val="Heading3"/>
      </w:pPr>
      <w:r>
        <w:t>Bearbeitung</w:t>
      </w:r>
    </w:p>
    <w:p>
      <w:r>
        <w:t>Bearbeitung der Steuererklaerung und Pruefung der Verrechnungspreise erfolgte unter Mitwirkung von Deloitte Polska Sp. z o.o. (Warschau), Lead-Partner Adam Kowalczyk, im Auftrag der RPL-Finanzleitung (M. Lewandowska) und in Abstimmung mit dem Group Tax Director der REA (Dr. Heike Berger, Stuttgart). KPMG AG WPG (Konzern-WP, Lead Partner Dr. Maximilian Brand) hat die steuerliche Position fuer Zwecke des Konzern-Jahresabschlusses 2021 (IFRS / IAS 12) bestaetigt.</w:t>
      </w:r>
    </w:p>
    <w:p>
      <w:pPr>
        <w:pStyle w:val="Heading3"/>
      </w:pPr>
      <w:r>
        <w:t>Unterschrift</w:t>
      </w:r>
    </w:p>
    <w:p>
      <w:r>
        <w:t>Decyzja wydana w imieniu Naczelnika Urzedu Skarbowego w Katowicach.</w:t>
      </w:r>
    </w:p>
    <w:p>
      <w:r>
        <w:t>_______________________________</w:t>
        <w:br/>
        <w:t>mgr Joanna Brzezinska</w:t>
        <w:br/>
        <w:t>Kierownik Dzialu Podatkow Dochodowych od Osob Prawnych</w:t>
        <w:br/>
        <w:t>Urzad Skarbowy w Katowicach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