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Control Plan – FAKRA-Z Coax-Steckverbinder fuer ADAS Radar</w:t>
      </w:r>
    </w:p>
    <w:p>
      <w:pPr>
        <w:jc w:val="center"/>
      </w:pPr>
      <w:r>
        <w:t>Sachnummer FAKRA-Z-RCZ | OEM: Mercedes EQS, Stellantis Cassino | IATF 16949 / VDA 6.3</w:t>
      </w:r>
    </w:p>
    <w:p/>
    <w:p>
      <w:pPr>
        <w:pStyle w:val="Heading3"/>
      </w:pPr>
      <w:r>
        <w:t>Dokumentstamm</w:t>
      </w:r>
    </w:p>
    <w:p>
      <w:r>
        <w:t>Control-Plan-Nr.: CP-RCZ-FAKRA-Z-RCZ-Rev05</w:t>
        <w:br/>
        <w:t>Status: in Serie (SOP erfolgt Q3/2021)</w:t>
        <w:br/>
        <w:t>Produkt: FAKRA-Z Coax-Steckverbinder fuer ADAS Radar</w:t>
        <w:br/>
        <w:t>Konzernprodukt-Familie: ADAS-V4D</w:t>
        <w:br/>
        <w:t>OEM-Anwendung: Mercedes EQS, Stellantis Cassino</w:t>
        <w:br/>
        <w:t>Verantwortliche: Eva Cerna (Q-Leitung), Tomas Dvorak (Produktionsleitung)</w:t>
        <w:br/>
        <w:t>Genehmigt durch: Petr Novak (Werkleiter)</w:t>
        <w:br/>
        <w:t>Naechste Pruefung: jaehrlich, Q4 2024</w:t>
        <w:br/>
        <w:t>IATF-16949 Bezug: Abschnitt 8.5.1.1 + Anhang A (Control Plan)</w:t>
      </w:r>
    </w:p>
    <w:p>
      <w:pPr>
        <w:pStyle w:val="Heading3"/>
      </w:pPr>
      <w:r>
        <w:t>Geltungsbereich</w:t>
      </w:r>
    </w:p>
    <w:p>
      <w:r>
        <w:t>Dieser Control-Plan beschreibt die durchgaengige Qualitaetslenkung des Bauteils »FAKRA-Z Coax-Steckverbinder fuer ADAS Radar« (Sachnummer RCZ FAKRA-Z-RCZ) ueber alle Prozessschritte von Wareneingang bis Versand zum Kunden REG Heilbronn (Linie 1-4) sowie Direktbelieferung externer OEM-Tier-1 (Mercedes EQS). Geltend fuer Linie 2 und Linie 4 des Werks Brno. Vorgaben gemaess IATF 16949:2016, VDA Band 6.3, ISO/TS-Kundenanforderungen (BMW QPN, VW Formel-Q, MB MBN, Stellantis CSR).</w:t>
      </w:r>
    </w:p>
    <w:p>
      <w:pPr>
        <w:pStyle w:val="Heading3"/>
      </w:pPr>
      <w:r>
        <w:t>Prozessschritte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Op.</w:t>
            </w:r>
          </w:p>
        </w:tc>
        <w:tc>
          <w:tcPr>
            <w:tcW w:type="dxa" w:w="1080"/>
          </w:tcPr>
          <w:p>
            <w:r>
              <w:t>Prozess</w:t>
            </w:r>
          </w:p>
        </w:tc>
        <w:tc>
          <w:tcPr>
            <w:tcW w:type="dxa" w:w="1080"/>
          </w:tcPr>
          <w:p>
            <w:r>
              <w:t>Maschine</w:t>
            </w:r>
          </w:p>
        </w:tc>
        <w:tc>
          <w:tcPr>
            <w:tcW w:type="dxa" w:w="1080"/>
          </w:tcPr>
          <w:p>
            <w:r>
              <w:t>Pruefmerkmal</w:t>
            </w:r>
          </w:p>
        </w:tc>
        <w:tc>
          <w:tcPr>
            <w:tcW w:type="dxa" w:w="1080"/>
          </w:tcPr>
          <w:p>
            <w:r>
              <w:t>Spez.</w:t>
            </w:r>
          </w:p>
        </w:tc>
        <w:tc>
          <w:tcPr>
            <w:tcW w:type="dxa" w:w="1080"/>
          </w:tcPr>
          <w:p>
            <w:r>
              <w:t>Pruefmittel</w:t>
            </w:r>
          </w:p>
        </w:tc>
        <w:tc>
          <w:tcPr>
            <w:tcW w:type="dxa" w:w="1080"/>
          </w:tcPr>
          <w:p>
            <w:r>
              <w:t>Frequenz</w:t>
            </w:r>
          </w:p>
        </w:tc>
        <w:tc>
          <w:tcPr>
            <w:tcW w:type="dxa" w:w="1080"/>
          </w:tcPr>
          <w:p>
            <w:r>
              <w:t>CpK-Ziel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Wareneingang Cu-Litze</w:t>
            </w:r>
          </w:p>
        </w:tc>
        <w:tc>
          <w:tcPr>
            <w:tcW w:type="dxa" w:w="1080"/>
          </w:tcPr>
          <w:p>
            <w:r>
              <w:t>WE-Pruefstand</w:t>
            </w:r>
          </w:p>
        </w:tc>
        <w:tc>
          <w:tcPr>
            <w:tcW w:type="dxa" w:w="1080"/>
          </w:tcPr>
          <w:p>
            <w:r>
              <w:t>Durchmesser, Festigkeit</w:t>
            </w:r>
          </w:p>
        </w:tc>
        <w:tc>
          <w:tcPr>
            <w:tcW w:type="dxa" w:w="1080"/>
          </w:tcPr>
          <w:p>
            <w:r>
              <w:t>0,35 mm +/- 0,02</w:t>
            </w:r>
          </w:p>
        </w:tc>
        <w:tc>
          <w:tcPr>
            <w:tcW w:type="dxa" w:w="1080"/>
          </w:tcPr>
          <w:p>
            <w:r>
              <w:t>Mikrometer, Zugpruefmaschine</w:t>
            </w:r>
          </w:p>
        </w:tc>
        <w:tc>
          <w:tcPr>
            <w:tcW w:type="dxa" w:w="1080"/>
          </w:tcPr>
          <w:p>
            <w:r>
              <w:t>100 % Charge</w:t>
            </w:r>
          </w:p>
        </w:tc>
        <w:tc>
          <w:tcPr>
            <w:tcW w:type="dxa" w:w="1080"/>
          </w:tcPr>
          <w:p>
            <w:r>
              <w:t>&gt;=1,33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Stanzen Kontakte</w:t>
            </w:r>
          </w:p>
        </w:tc>
        <w:tc>
          <w:tcPr>
            <w:tcW w:type="dxa" w:w="1080"/>
          </w:tcPr>
          <w:p>
            <w:r>
              <w:t>Bruderer BSTA-40</w:t>
            </w:r>
          </w:p>
        </w:tc>
        <w:tc>
          <w:tcPr>
            <w:tcW w:type="dxa" w:w="1080"/>
          </w:tcPr>
          <w:p>
            <w:r>
              <w:t>Kontur, Grat</w:t>
            </w:r>
          </w:p>
        </w:tc>
        <w:tc>
          <w:tcPr>
            <w:tcW w:type="dxa" w:w="1080"/>
          </w:tcPr>
          <w:p>
            <w:r>
              <w:t>Klasse A0 nach VDA</w:t>
            </w:r>
          </w:p>
        </w:tc>
        <w:tc>
          <w:tcPr>
            <w:tcW w:type="dxa" w:w="1080"/>
          </w:tcPr>
          <w:p>
            <w:r>
              <w:t>Profilprojektor Mitutoyo PJ-A3000</w:t>
            </w:r>
          </w:p>
        </w:tc>
        <w:tc>
          <w:tcPr>
            <w:tcW w:type="dxa" w:w="1080"/>
          </w:tcPr>
          <w:p>
            <w:r>
              <w:t>alle 500 Stk.</w:t>
            </w:r>
          </w:p>
        </w:tc>
        <w:tc>
          <w:tcPr>
            <w:tcW w:type="dxa" w:w="1080"/>
          </w:tcPr>
          <w:p>
            <w:r>
              <w:t>&gt;=1,67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Galvanik Sn/Ag</w:t>
            </w:r>
          </w:p>
        </w:tc>
        <w:tc>
          <w:tcPr>
            <w:tcW w:type="dxa" w:w="1080"/>
          </w:tcPr>
          <w:p>
            <w:r>
              <w:t>Inline-Galvanik</w:t>
            </w:r>
          </w:p>
        </w:tc>
        <w:tc>
          <w:tcPr>
            <w:tcW w:type="dxa" w:w="1080"/>
          </w:tcPr>
          <w:p>
            <w:r>
              <w:t>Schichtdicke Sn</w:t>
            </w:r>
          </w:p>
        </w:tc>
        <w:tc>
          <w:tcPr>
            <w:tcW w:type="dxa" w:w="1080"/>
          </w:tcPr>
          <w:p>
            <w:r>
              <w:t>3,0-5,0 μm</w:t>
            </w:r>
          </w:p>
        </w:tc>
        <w:tc>
          <w:tcPr>
            <w:tcW w:type="dxa" w:w="1080"/>
          </w:tcPr>
          <w:p>
            <w:r>
              <w:t>Roentgenfluoreszenz Fischerscope</w:t>
            </w:r>
          </w:p>
        </w:tc>
        <w:tc>
          <w:tcPr>
            <w:tcW w:type="dxa" w:w="1080"/>
          </w:tcPr>
          <w:p>
            <w:r>
              <w:t>alle 1000 Stk.</w:t>
            </w:r>
          </w:p>
        </w:tc>
        <w:tc>
          <w:tcPr>
            <w:tcW w:type="dxa" w:w="1080"/>
          </w:tcPr>
          <w:p>
            <w:r>
              <w:t>&gt;=1,33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Spritzguss Gehaeuse</w:t>
            </w:r>
          </w:p>
        </w:tc>
        <w:tc>
          <w:tcPr>
            <w:tcW w:type="dxa" w:w="1080"/>
          </w:tcPr>
          <w:p>
            <w:r>
              <w:t>Arburg 470A</w:t>
            </w:r>
          </w:p>
        </w:tc>
        <w:tc>
          <w:tcPr>
            <w:tcW w:type="dxa" w:w="1080"/>
          </w:tcPr>
          <w:p>
            <w:r>
              <w:t>Massmasse, Volumen</w:t>
            </w:r>
          </w:p>
        </w:tc>
        <w:tc>
          <w:tcPr>
            <w:tcW w:type="dxa" w:w="1080"/>
          </w:tcPr>
          <w:p>
            <w:r>
              <w:t>Zeichnung Rev. 5, Tol. ISO 2768-mK</w:t>
            </w:r>
          </w:p>
        </w:tc>
        <w:tc>
          <w:tcPr>
            <w:tcW w:type="dxa" w:w="1080"/>
          </w:tcPr>
          <w:p>
            <w:r>
              <w:t>Messlehre, Waage Sartorius</w:t>
            </w:r>
          </w:p>
        </w:tc>
        <w:tc>
          <w:tcPr>
            <w:tcW w:type="dxa" w:w="1080"/>
          </w:tcPr>
          <w:p>
            <w:r>
              <w:t>1/Stunde</w:t>
            </w:r>
          </w:p>
        </w:tc>
        <w:tc>
          <w:tcPr>
            <w:tcW w:type="dxa" w:w="1080"/>
          </w:tcPr>
          <w:p>
            <w:r>
              <w:t>&gt;=1,33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Crimpen Kontakte</w:t>
            </w:r>
          </w:p>
        </w:tc>
        <w:tc>
          <w:tcPr>
            <w:tcW w:type="dxa" w:w="1080"/>
          </w:tcPr>
          <w:p>
            <w:r>
              <w:t>Schaefer KSA 5500</w:t>
            </w:r>
          </w:p>
        </w:tc>
        <w:tc>
          <w:tcPr>
            <w:tcW w:type="dxa" w:w="1080"/>
          </w:tcPr>
          <w:p>
            <w:r>
              <w:t>Crimp-Hoehe, Abzugskraft</w:t>
            </w:r>
          </w:p>
        </w:tc>
        <w:tc>
          <w:tcPr>
            <w:tcW w:type="dxa" w:w="1080"/>
          </w:tcPr>
          <w:p>
            <w:r>
              <w:t>H=1,15 +/- 0,03 mm, F&gt;=120 N</w:t>
            </w:r>
          </w:p>
        </w:tc>
        <w:tc>
          <w:tcPr>
            <w:tcW w:type="dxa" w:w="1080"/>
          </w:tcPr>
          <w:p>
            <w:r>
              <w:t>Mikroschliff CP-Lab, Zugpruefmaschine</w:t>
            </w:r>
          </w:p>
        </w:tc>
        <w:tc>
          <w:tcPr>
            <w:tcW w:type="dxa" w:w="1080"/>
          </w:tcPr>
          <w:p>
            <w:r>
              <w:t>1/Schicht (5 Stk.)</w:t>
            </w:r>
          </w:p>
        </w:tc>
        <w:tc>
          <w:tcPr>
            <w:tcW w:type="dxa" w:w="1080"/>
          </w:tcPr>
          <w:p>
            <w:r>
              <w:t>&gt;=1,67</w:t>
            </w:r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Montage</w:t>
            </w:r>
          </w:p>
        </w:tc>
        <w:tc>
          <w:tcPr>
            <w:tcW w:type="dxa" w:w="1080"/>
          </w:tcPr>
          <w:p>
            <w:r>
              <w:t>Manuelle Montagezelle</w:t>
            </w:r>
          </w:p>
        </w:tc>
        <w:tc>
          <w:tcPr>
            <w:tcW w:type="dxa" w:w="1080"/>
          </w:tcPr>
          <w:p>
            <w:r>
              <w:t>Verriegelung, Optik</w:t>
            </w:r>
          </w:p>
        </w:tc>
        <w:tc>
          <w:tcPr>
            <w:tcW w:type="dxa" w:w="1080"/>
          </w:tcPr>
          <w:p>
            <w:r>
              <w:t>klick + 360° Sichtpruefung</w:t>
            </w:r>
          </w:p>
        </w:tc>
        <w:tc>
          <w:tcPr>
            <w:tcW w:type="dxa" w:w="1080"/>
          </w:tcPr>
          <w:p>
            <w:r>
              <w:t>Klick-Tester, Sichtkontrolle 100 %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Endpruefung elektrisch</w:t>
            </w:r>
          </w:p>
        </w:tc>
        <w:tc>
          <w:tcPr>
            <w:tcW w:type="dxa" w:w="1080"/>
          </w:tcPr>
          <w:p>
            <w:r>
              <w:t>InCircuit-Tester Test-Cell-CZ-04</w:t>
            </w:r>
          </w:p>
        </w:tc>
        <w:tc>
          <w:tcPr>
            <w:tcW w:type="dxa" w:w="1080"/>
          </w:tcPr>
          <w:p>
            <w:r>
              <w:t>Isolation, Durchgang</w:t>
            </w:r>
          </w:p>
        </w:tc>
        <w:tc>
          <w:tcPr>
            <w:tcW w:type="dxa" w:w="1080"/>
          </w:tcPr>
          <w:p>
            <w:r>
              <w:t>&gt;100 MOhm bei 500 V, R&lt;10 mOhm</w:t>
            </w:r>
          </w:p>
        </w:tc>
        <w:tc>
          <w:tcPr>
            <w:tcW w:type="dxa" w:w="1080"/>
          </w:tcPr>
          <w:p>
            <w:r>
              <w:t>Mega-Ohmmeter, Mikro-Ohmmeter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Verpackung</w:t>
            </w:r>
          </w:p>
        </w:tc>
        <w:tc>
          <w:tcPr>
            <w:tcW w:type="dxa" w:w="1080"/>
          </w:tcPr>
          <w:p>
            <w:r>
              <w:t>Tray-Stacker</w:t>
            </w:r>
          </w:p>
        </w:tc>
        <w:tc>
          <w:tcPr>
            <w:tcW w:type="dxa" w:w="1080"/>
          </w:tcPr>
          <w:p>
            <w:r>
              <w:t>Korrekte Etikettierung</w:t>
            </w:r>
          </w:p>
        </w:tc>
        <w:tc>
          <w:tcPr>
            <w:tcW w:type="dxa" w:w="1080"/>
          </w:tcPr>
          <w:p>
            <w:r>
              <w:t>RDS-Label + DPM 2D-Datamatrix</w:t>
            </w:r>
          </w:p>
        </w:tc>
        <w:tc>
          <w:tcPr>
            <w:tcW w:type="dxa" w:w="1080"/>
          </w:tcPr>
          <w:p>
            <w:r>
              <w:t>Scanner Datalogic Magellan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Versand</w:t>
            </w:r>
          </w:p>
        </w:tc>
        <w:tc>
          <w:tcPr>
            <w:tcW w:type="dxa" w:w="1080"/>
          </w:tcPr>
          <w:p>
            <w:r>
              <w:t>Logistikzone</w:t>
            </w:r>
          </w:p>
        </w:tc>
        <w:tc>
          <w:tcPr>
            <w:tcW w:type="dxa" w:w="1080"/>
          </w:tcPr>
          <w:p>
            <w:r>
              <w:t>Vollstaendigkeit, ASN</w:t>
            </w:r>
          </w:p>
        </w:tc>
        <w:tc>
          <w:tcPr>
            <w:tcW w:type="dxa" w:w="1080"/>
          </w:tcPr>
          <w:p>
            <w:r>
              <w:t>SAP-EDI-ASN VDA 4905</w:t>
            </w:r>
          </w:p>
        </w:tc>
        <w:tc>
          <w:tcPr>
            <w:tcW w:type="dxa" w:w="1080"/>
          </w:tcPr>
          <w:p>
            <w:r>
              <w:t>Wiegen, Scanner</w:t>
            </w:r>
          </w:p>
        </w:tc>
        <w:tc>
          <w:tcPr>
            <w:tcW w:type="dxa" w:w="1080"/>
          </w:tcPr>
          <w:p>
            <w:r>
              <w:t>100 %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>
      <w:pPr>
        <w:pStyle w:val="Heading3"/>
      </w:pPr>
      <w:r>
        <w:t>Reaktionsplan</w:t>
      </w:r>
    </w:p>
    <w:p>
      <w:r>
        <w:t>Bei Ueberschreitung der Spezifikationsgrenzen erfolgt sofortige Sperrung der Charge ueber SAP-QM (Q-Sperr-Status SK), Information an Schicht- und Q-Leitung. 8D-Report wird innerhalb 24 h bei Customer Complaint geoeffnet, Containment-Action D3 binnen 48 h, Root-Cause D4 binnen 10 Werktagen (Ishikawa + 5-Why), Permanente Korrekturmassnahmen D5/D6 binnen 30 Tagen. PPAP-Lieferung bei Aenderungen an Werkzeug oder Prozessparameter &gt; 10 %.</w:t>
      </w:r>
    </w:p>
    <w:p>
      <w:pPr>
        <w:pStyle w:val="Heading3"/>
      </w:pPr>
      <w:r>
        <w:t>Pruefmittelfaehigkeit (MSA)</w:t>
      </w:r>
    </w:p>
    <w:p>
      <w:r>
        <w:t>Alle Messmittel jaehrlich kalibriert durch CMI (Cesky metrologicky institut) bzw. interne Kalibrierwerkstatt. MSA Typ 1, 2, 3 nach VDA Band 5 (Type 1: Cg/Cgk &gt;= 1,33; Type 2/3 Bias &lt;= 10 % Toleranzbreite). Eskalationspfad bei MSA-Fail: Sperrung Pruefmittel + Re-Pruefung der Charge mit Backup-Equipment.</w:t>
      </w:r>
    </w:p>
    <w:p>
      <w:pPr>
        <w:pStyle w:val="Heading3"/>
      </w:pPr>
      <w:r>
        <w:t>Freigabe / Schwenkung</w:t>
      </w:r>
    </w:p>
    <w:p>
      <w:r>
        <w:t>Erstellt: Eva Cerna (Manazerka kvality), 15. Mai 2022</w:t>
        <w:br/>
        <w:t>Geprueft: Tomas Dvorak (Vedouci vyroby), 18. Mai 2022</w:t>
        <w:br/>
        <w:t>Freigegeben: Petr Novak (Jednatel), 20. Mai 2022</w:t>
        <w:br/>
        <w:t>Verteiler: Q-Wesen, Produktion Linie 2+4, Logistik, REG Heilbronn (Sabine Brand)</w:t>
        <w:br/>
        <w:t>Aenderungshistorie Rev. 1-5: Rev.1 SOP-Vorbereitung 06/2021; Rev.2 PPAP-Korrektur 09/2021; Rev.3 Werkzeug-Mod 02/2022; Rev.4 Lieferantenwechsel Cu-Litze 11/2022; Rev.5 OEE-Optimierung 05/2023.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