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- Nicole Lange (Head of Quality, Interne Audit)</w:t>
      </w:r>
    </w:p>
    <w:p>
      <w:pPr>
        <w:jc w:val="center"/>
      </w:pPr>
      <w:r>
        <w:t>REA-Konzern - Interaudit-Hinweis (urspruenglich abgelegt in 07_RHU); Vertrag selbst betrifft Konzernholding RHO Stuttgart</w:t>
      </w:r>
    </w:p>
    <w:p/>
    <w:p>
      <w:pPr>
        <w:pStyle w:val="Heading3"/>
      </w:pPr>
      <w:r>
        <w:t>Vertragsparteien</w:t>
      </w:r>
    </w:p>
    <w:p>
      <w:r>
        <w:t>Arbeitgeber: Brennhagen Holding GmbH, Vaihinger Strasse 120, 70567 Stuttgart, HRB 726450, AG Stuttgart, vertreten durch CEO Anna Mueller.</w:t>
      </w:r>
    </w:p>
    <w:p>
      <w:r>
        <w:t>Arbeitnehmerin: Nicole Lange, geb. 1979, Tuebinger Strasse 22, 70178 Stuttgart.</w:t>
      </w:r>
    </w:p>
    <w:p>
      <w:pPr>
        <w:pStyle w:val="Heading3"/>
      </w:pPr>
      <w:r>
        <w:t>Position / Funktion</w:t>
      </w:r>
    </w:p>
    <w:p>
      <w:r>
        <w:t>Frau Lange uebernimmt zum 1. September 2022 die Position Head of Quality Group / Interne Auditorin Q-Management mit Berichtslinie an Andreas Buehler (Chief Audit Executive). Funktional ist sie zustaendig fuer die Qualitaets- und Prozessaudits in allen Produktionswerken der Brennhagen-Gruppe (REG Heilbronn, RPL Katowice, RCZ Brno, RHU Gyoer, RCN Shanghai).</w:t>
      </w:r>
    </w:p>
    <w:p>
      <w:pPr>
        <w:pStyle w:val="Heading3"/>
      </w:pPr>
      <w:r>
        <w:t>Aufgaben</w:t>
      </w:r>
    </w:p>
    <w:p>
      <w:pPr>
        <w:pStyle w:val="ListBullet"/>
      </w:pPr>
      <w:r>
        <w:t>Jaehrliches Internal-Audit-Programm Q (Plan + Durchfuehrung) gem. IATF 16949</w:t>
      </w:r>
    </w:p>
    <w:p>
      <w:pPr>
        <w:pStyle w:val="ListBullet"/>
      </w:pPr>
      <w:r>
        <w:t>Vor-Ort-Audits in den Werken inkl. RHU Gyoer (Sensorik-Linien)</w:t>
      </w:r>
    </w:p>
    <w:p>
      <w:pPr>
        <w:pStyle w:val="ListBullet"/>
      </w:pPr>
      <w:r>
        <w:t>Eskalation an Group CEO/COO bei kritischen Findings (Schwellwert: 3 majors)</w:t>
      </w:r>
    </w:p>
    <w:p>
      <w:pPr>
        <w:pStyle w:val="ListBullet"/>
      </w:pPr>
      <w:r>
        <w:t>VDA-6.3 Prozessaudits bei Lieferanten (Stichprobenkontrolle)</w:t>
      </w:r>
    </w:p>
    <w:p>
      <w:pPr>
        <w:pStyle w:val="ListBullet"/>
      </w:pPr>
      <w:r>
        <w:t>Reporting an Pruefungsausschuss des Aufsichtsrats (halbjaehrlich)</w:t>
      </w:r>
    </w:p>
    <w:p>
      <w:pPr>
        <w:pStyle w:val="Heading3"/>
      </w:pPr>
      <w:r>
        <w:t>Verguetung</w:t>
      </w:r>
    </w:p>
    <w:p>
      <w:r>
        <w:t>Jahresgrundgehalt 118.000 EUR brutto (13x 9.077 EUR) zzgl. variabler Tantieme von bis zu 25 % des Grundgehalts. Dienstwagen Klasse Audi A4/BMW 3er, betriebliche Altersversorgung im Konzern-Standard (Heubeck-Rahmenwerk).</w:t>
      </w:r>
    </w:p>
    <w:p>
      <w:pPr>
        <w:pStyle w:val="Heading3"/>
      </w:pPr>
      <w:r>
        <w:t>Vertraulichkeit</w:t>
      </w:r>
    </w:p>
    <w:p>
      <w:r>
        <w:t>Mit Zugang zu hochsensiblen Audit-Findings ueber alle Werke verpflichtet sich Frau Lange zu absoluter Vertraulichkeit. Verstoesse koennen zur fristlosen Kuendigung sowie zu Schadensersatzanspruechen fuehren. Die Verpflichtung gilt ueber das Vertragsende hinaus unbefristet.</w:t>
      </w:r>
    </w:p>
    <w:p>
      <w:pPr>
        <w:pStyle w:val="Heading3"/>
      </w:pPr>
      <w:r>
        <w:t>Unterschrift</w:t>
      </w:r>
    </w:p>
    <w:p>
      <w:r>
        <w:t>Ort, Datum: Stuttgart, den 22. August 2022</w:t>
      </w:r>
    </w:p>
    <w:p>
      <w:r>
        <w:t>_________________________            _________________________</w:t>
        <w:br/>
        <w:t>Nicole Lange                          Anna Mueller</w:t>
        <w:br/>
        <w:t>Head of Quality (designate)                          Vorstandsvorsitzende</w:t>
        <w:br/>
        <w:t>Brennhagen Holding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