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CAPA-Report Nr. RHU-CAPA-2023-010 (Corrective and Preventive Action)</w:t>
      </w:r>
    </w:p>
    <w:p>
      <w:pPr>
        <w:jc w:val="center"/>
      </w:pPr>
      <w:r>
        <w:t>Werk Gyoer - Sensorik-Produktion - BMW Group / Drehzahlsensor RHU-DRZ-4012 (BMW Plant Dingolfing)</w:t>
      </w:r>
    </w:p>
    <w:p/>
    <w:p>
      <w:pPr>
        <w:pStyle w:val="Heading3"/>
      </w:pPr>
      <w:r>
        <w:t>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CAPA-Nr.</w:t>
            </w:r>
          </w:p>
        </w:tc>
        <w:tc>
          <w:tcPr>
            <w:tcW w:type="dxa" w:w="4320"/>
          </w:tcPr>
          <w:p>
            <w:r>
              <w:t>RHU-CAPA-2023-010</w:t>
            </w:r>
          </w:p>
        </w:tc>
      </w:tr>
      <w:tr>
        <w:tc>
          <w:tcPr>
            <w:tcW w:type="dxa" w:w="4320"/>
          </w:tcPr>
          <w:p>
            <w:r>
              <w:t>Eroeffnungsdatum</w:t>
            </w:r>
          </w:p>
        </w:tc>
        <w:tc>
          <w:tcPr>
            <w:tcW w:type="dxa" w:w="4320"/>
          </w:tcPr>
          <w:p>
            <w:r>
              <w:t>12. Juni 2023</w:t>
            </w:r>
          </w:p>
        </w:tc>
      </w:tr>
      <w:tr>
        <w:tc>
          <w:tcPr>
            <w:tcW w:type="dxa" w:w="4320"/>
          </w:tcPr>
          <w:p>
            <w:r>
              <w:t>Werk / Standort</w:t>
            </w:r>
          </w:p>
        </w:tc>
        <w:tc>
          <w:tcPr>
            <w:tcW w:type="dxa" w:w="4320"/>
          </w:tcPr>
          <w:p>
            <w:r>
              <w:t>Brennhagen Hungary Kft., Gyoer (RHU)</w:t>
            </w:r>
          </w:p>
        </w:tc>
      </w:tr>
      <w:tr>
        <w:tc>
          <w:tcPr>
            <w:tcW w:type="dxa" w:w="4320"/>
          </w:tcPr>
          <w:p>
            <w:r>
              <w:t>Linie</w:t>
            </w:r>
          </w:p>
        </w:tc>
        <w:tc>
          <w:tcPr>
            <w:tcW w:type="dxa" w:w="4320"/>
          </w:tcPr>
          <w:p>
            <w:r>
              <w:t>Sensorik Drehzahlsensor RHU-DRZ-4012 (BMW Plant Dingolfing)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BMW Group</w:t>
            </w:r>
          </w:p>
        </w:tc>
      </w:tr>
      <w:tr>
        <w:tc>
          <w:tcPr>
            <w:tcW w:type="dxa" w:w="4320"/>
          </w:tcPr>
          <w:p>
            <w:r>
              <w:t>CAPA-Owner</w:t>
            </w:r>
          </w:p>
        </w:tc>
        <w:tc>
          <w:tcPr>
            <w:tcW w:type="dxa" w:w="4320"/>
          </w:tcPr>
          <w:p>
            <w:r>
              <w:t>Katalin Kiss (Qualitaetsmanagerin RHU)</w:t>
            </w:r>
          </w:p>
        </w:tc>
      </w:tr>
      <w:tr>
        <w:tc>
          <w:tcPr>
            <w:tcW w:type="dxa" w:w="4320"/>
          </w:tcPr>
          <w:p>
            <w:r>
              <w:t>Eskalation an</w:t>
            </w:r>
          </w:p>
        </w:tc>
        <w:tc>
          <w:tcPr>
            <w:tcW w:type="dxa" w:w="4320"/>
          </w:tcPr>
          <w:p>
            <w:r>
              <w:t>Sabine Brand (Group Q REA), Andreas Buehler (CAE)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 - in Abarbeitung</w:t>
            </w:r>
          </w:p>
        </w:tc>
      </w:tr>
    </w:tbl>
    <w:p>
      <w:pPr>
        <w:pStyle w:val="Heading3"/>
      </w:pPr>
      <w:r>
        <w:t>Problembeschreibung</w:t>
      </w:r>
    </w:p>
    <w:p>
      <w:r>
        <w:t>BMW meldete am 8.6.2023 eine signifikante Erhoehung der Rueckweiseraten in der Wareneingangspruefung (PPM ueber Grenzwert 50, gemessen 142). Betroffen sind die Liefermengen aus KW 21-23/2023, Charge L23-21-A bis L23-23-C. Symptom: Signalrauschen oberhalb 8.500 U/min, intermittierende Aussetzer im Pruefstand.</w:t>
      </w:r>
    </w:p>
    <w:p>
      <w:pPr>
        <w:pStyle w:val="Heading3"/>
      </w:pPr>
      <w:r>
        <w:t>Sofortmassnahmen (Containment)</w:t>
      </w:r>
    </w:p>
    <w:p>
      <w:pPr>
        <w:pStyle w:val="ListBullet"/>
      </w:pPr>
      <w:r>
        <w:t>100 %-Sortierpruefung der WIP-Bestaende (ca. 18.400 Stueck) - Mehrarbeit Schicht 3</w:t>
      </w:r>
    </w:p>
    <w:p>
      <w:pPr>
        <w:pStyle w:val="ListBullet"/>
      </w:pPr>
      <w:r>
        <w:t>Sperrlager-Verfuegung fuer alle Loose mit Verdacht (Q-Sperre Status: rot)</w:t>
      </w:r>
    </w:p>
    <w:p>
      <w:pPr>
        <w:pStyle w:val="ListBullet"/>
      </w:pPr>
      <w:r>
        <w:t>Information Kunde durch Werkleiter Laszlo Kovacs binnen 24 h (telefonisch + 8D)</w:t>
      </w:r>
    </w:p>
    <w:p>
      <w:pPr>
        <w:pStyle w:val="ListBullet"/>
      </w:pPr>
      <w:r>
        <w:t>Lieferstopp ab Folgetag bis Wirksamkeitsnachweis der Korrektur</w:t>
      </w:r>
    </w:p>
    <w:p>
      <w:pPr>
        <w:pStyle w:val="Heading3"/>
      </w:pPr>
      <w:r>
        <w:t>Ursachenanalyse (5-Why / Ishikawa)</w:t>
      </w:r>
    </w:p>
    <w:p>
      <w:r>
        <w:t>5-Why-Analyse identifizierte Kalibrierdrift im automatischen Pruefstand TP-04. Die wochentliche Master-Kalibrierung war ausgeblieben, weil die zustaendige Q-Technikerin (Krankheitsfall) nicht ordnungsgemaess vertreten wurde. Root cause: Vertretungsplan nicht aktualisiert, fehlende automatisierte Erinnerung im MES-System.</w:t>
      </w:r>
    </w:p>
    <w:p>
      <w:pPr>
        <w:pStyle w:val="Heading3"/>
      </w:pPr>
      <w:r>
        <w:t>Korrekturmassnahmen</w:t>
      </w:r>
    </w:p>
    <w:p>
      <w:pPr>
        <w:pStyle w:val="ListBullet"/>
      </w:pPr>
      <w:r>
        <w:t>Master-Kalibrierung des Pruefstandes TP-04 erfolgt (15.6.2023)</w:t>
      </w:r>
    </w:p>
    <w:p>
      <w:pPr>
        <w:pStyle w:val="ListBullet"/>
      </w:pPr>
      <w:r>
        <w:t>Wochentliche automatische MES-Erinnerung an Schichtleiter implementiert</w:t>
      </w:r>
    </w:p>
    <w:p>
      <w:pPr>
        <w:pStyle w:val="ListBullet"/>
      </w:pPr>
      <w:r>
        <w:t>Vertretungsplan Q-Technik aktualisiert (HR Andrea Szabo)</w:t>
      </w:r>
    </w:p>
    <w:p>
      <w:pPr>
        <w:pStyle w:val="ListBullet"/>
      </w:pPr>
      <w:r>
        <w:t>Schulung 8 Q-Mitarbeiter (8 h) zur SOP Pruefstand-Kalibrierung</w:t>
      </w:r>
    </w:p>
    <w:p>
      <w:pPr>
        <w:pStyle w:val="ListBullet"/>
      </w:pPr>
      <w:r>
        <w:t>Erweiterung der Selbstpruefung im Linientakt (Stichproben alle 100 Teile)</w:t>
      </w:r>
    </w:p>
    <w:p>
      <w:pPr>
        <w:pStyle w:val="ListBullet"/>
      </w:pPr>
      <w:r>
        <w:t>Reporting an BMW (8D-Antwort D7 / D8 spaetestens 30.6.2023)</w:t>
      </w:r>
    </w:p>
    <w:p>
      <w:pPr>
        <w:pStyle w:val="Heading3"/>
      </w:pPr>
      <w:r>
        <w:t>Wirksamkeitspruefung</w:t>
      </w:r>
    </w:p>
    <w:p>
      <w:r>
        <w:t>Die Wirksamkeit der Korrekturmassnahmen wird nach 30 / 60 / 90 Tagen geprueft. Pruefkriterien: ppm-Quote, Reklamationseingang, interne Sortierergebnisse. Audit durch Group Q (Sabine Brand) im naechsten Quartal. Schliessung der CAPA erfolgt erst nach dokumentiertem Wirksamkeitsnachweis durch Q-Leitung.</w:t>
      </w:r>
    </w:p>
    <w:p>
      <w:pPr>
        <w:pStyle w:val="Heading3"/>
      </w:pPr>
      <w:r>
        <w:t>Freigabe / Unterschrift</w:t>
      </w:r>
    </w:p>
    <w:p>
      <w:r>
        <w:t>Ort, Datum: Gyoer, den 12. Juni 2023</w:t>
      </w:r>
    </w:p>
    <w:p>
      <w:r>
        <w:t>_________________________            _________________________</w:t>
        <w:br/>
        <w:t>Katalin Kiss                          Laszlo Kovacs</w:t>
        <w:br/>
        <w:t>Q-Leitung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