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ECR-2023-003 ADAS-V4D</w:t>
      </w:r>
    </w:p>
    <w:p>
      <w:pPr>
        <w:jc w:val="center"/>
      </w:pPr>
      <w:r>
        <w:t>Steuergeraete-Plattform ADAS-V4D - Aenderungsantrag (Software-Stack)</w:t>
      </w:r>
    </w:p>
    <w:p/>
    <w:p>
      <w:pPr>
        <w:pStyle w:val="Heading3"/>
      </w:pPr>
      <w:r>
        <w:t>ECR-Stammdaten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ECR-Nr.</w:t>
            </w:r>
          </w:p>
        </w:tc>
        <w:tc>
          <w:tcPr>
            <w:tcW w:type="dxa" w:w="4320"/>
          </w:tcPr>
          <w:p>
            <w:r>
              <w:t>ADAS-V4D-ECR-2023-003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Klaus Kessler (Werkleiter RSG Muenchen)</w:t>
            </w:r>
          </w:p>
        </w:tc>
      </w:tr>
      <w:tr>
        <w:tc>
          <w:tcPr>
            <w:tcW w:type="dxa" w:w="4320"/>
          </w:tcPr>
          <w:p>
            <w:r>
              <w:t>Plattform</w:t>
            </w:r>
          </w:p>
        </w:tc>
        <w:tc>
          <w:tcPr>
            <w:tcW w:type="dxa" w:w="4320"/>
          </w:tcPr>
          <w:p>
            <w:r>
              <w:t>ADAS-V4D (Radar Fusion Steuergeraet, Level-2/3)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Mercedes-Benz EQS-Refresh, Stellantis STLA Large</w:t>
            </w:r>
          </w:p>
        </w:tc>
      </w:tr>
      <w:tr>
        <w:tc>
          <w:tcPr>
            <w:tcW w:type="dxa" w:w="4320"/>
          </w:tcPr>
          <w:p>
            <w:r>
              <w:t>Eskalation an</w:t>
            </w:r>
          </w:p>
        </w:tc>
        <w:tc>
          <w:tcPr>
            <w:tcW w:type="dxa" w:w="4320"/>
          </w:tcPr>
          <w:p>
            <w:r>
              <w:t>CTO (S. Hoffmann; ab 1.7.2024 Dr. P. Hollmann)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P2 (geplant zur naechsten SOP-Phase)</w:t>
            </w:r>
          </w:p>
        </w:tc>
      </w:tr>
    </w:tbl>
    <w:p>
      <w:pPr>
        <w:pStyle w:val="Heading3"/>
      </w:pPr>
      <w:r>
        <w:t>Beschreibung der Aenderung</w:t>
      </w:r>
    </w:p>
    <w:p>
      <w:r>
        <w:t>Software-Update der Radar-Fusion-Library V4.2.1 -&gt; V4.3.0 (basierend auf ASPICE Level 3 Reifegrad). Erweiterung der Sensorfusion um zusaetzlichen Eingangskanal fuer einen 4D-Imaging-Radar (Continental ARS640) der zur 2024-Plattform verfuegbar wird.</w:t>
      </w:r>
    </w:p>
    <w:p>
      <w:r>
        <w:t>Hauptlieferant Sensorik: Brennhagen Hungary Kft. (RHU Gyoer) - kein Hardware-Change auf Sensorseite erforderlich, ausschliesslich Firmware-Update in den RHU-Beschleunigungssensoren BES-5500.</w:t>
      </w:r>
    </w:p>
    <w:p>
      <w:pPr>
        <w:pStyle w:val="Heading3"/>
      </w:pPr>
      <w:r>
        <w:t>Auswirkungen</w:t>
      </w:r>
    </w:p>
    <w:p>
      <w:pPr>
        <w:pStyle w:val="ListBullet"/>
      </w:pPr>
      <w:r>
        <w:t>Software-Build RSG Muenchen: ca. 320 PT Mehraufwand (Lars Wittmann)</w:t>
      </w:r>
    </w:p>
    <w:p>
      <w:pPr>
        <w:pStyle w:val="ListBullet"/>
      </w:pPr>
      <w:r>
        <w:t>Validierung: zusaetzliche 14.000 km Roadtest erforderlich (Q3/2023)</w:t>
      </w:r>
    </w:p>
    <w:p>
      <w:pPr>
        <w:pStyle w:val="ListBullet"/>
      </w:pPr>
      <w:r>
        <w:t>RHU Gyoer Firmware-Update: 4-wochige PPAP-Wiederholung</w:t>
      </w:r>
    </w:p>
    <w:p>
      <w:pPr>
        <w:pStyle w:val="ListBullet"/>
      </w:pPr>
      <w:r>
        <w:t>Stueckkosten-Aenderung: -1,40 EUR pro Steuergeraet (Skaleneffekt Fusion)</w:t>
      </w:r>
    </w:p>
    <w:p>
      <w:pPr>
        <w:pStyle w:val="ListBullet"/>
      </w:pPr>
      <w:r>
        <w:t>Cybersecurity-Bewertung gem. ISO/SAE 21434 erforderlich (Re-Audit)</w:t>
      </w:r>
    </w:p>
    <w:p>
      <w:pPr>
        <w:pStyle w:val="Heading3"/>
      </w:pPr>
      <w:r>
        <w:t>Genehmigung</w:t>
      </w:r>
    </w:p>
    <w:p>
      <w:r>
        <w:t>Genehmigt durch CCB (Change Control Board) am 8. August 2023 nach Pruefung der FMEA-Auswirkungen, der Cybersecurity-Implikationen (TARA-Aktualisierung) und der Kunden-Notifikationsanforderungen (Mercedes-Benz Customer Specific Requirements MBN). Die ECR umfasst weiterhin eine Re-Validierung der Funktionssicherheits-Anforderungen gem. ISO 26262 (ASIL-B) durch das Sicherheits-Team bei RSG Muenchen. SOP-Termin der neuen Version V4.3.0: 15. Januar 2024. Hardware-Lieferanten RHU und Continental wurden bilateral informiert; PPAP-Wiederholung fuer betroffene RHU-Sensorik startet 15. September 2023.</w:t>
      </w:r>
    </w:p>
    <w:p>
      <w:pPr>
        <w:pStyle w:val="Heading3"/>
      </w:pPr>
      <w:r>
        <w:t>Risikobewertung</w:t>
      </w:r>
    </w:p>
    <w:p>
      <w:r>
        <w:t>Restrisiken: (a) Verzoegerung der Continental-ARS640-Lieferung um &gt;4 Wochen wuerde den SOP-Termin gefaehrden; Mitigation: Lieferantengespraeche taktisch verschaerft, Penalty-Klauseln vereinbart. (b) Cybersecurity-Reauditing durch TUEV SUED kann zusaetzliche Funde generieren; Pufferzeit 2 Wochen vorgesehen.</w:t>
      </w:r>
    </w:p>
    <w:p>
      <w:pPr>
        <w:pStyle w:val="Heading3"/>
      </w:pPr>
      <w:r>
        <w:t>Unterschrift</w:t>
      </w:r>
    </w:p>
    <w:p>
      <w:r>
        <w:t>Ort, Datum: Muenchen / Stuttgart, den 8. August 2023</w:t>
      </w:r>
    </w:p>
    <w:p>
      <w:r>
        <w:t>_________________________            _________________________</w:t>
        <w:br/>
        <w:t>Dr. Klaus Kessler                          Stefan Hoffmann</w:t>
        <w:br/>
        <w:t>Werkleiter RSG                          CTO</w:t>
        <w:br/>
        <w:t>Brennhagen Software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