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Munkaszerzodes / Arbeitsvertrag - Produktionsleiter Sensorik</w:t>
      </w:r>
    </w:p>
    <w:p>
      <w:pPr>
        <w:jc w:val="center"/>
      </w:pPr>
      <w:r>
        <w:t>Brennhagen Hungary Kft., Gyoer - termelesi vezeto - szenzorika</w:t>
      </w:r>
    </w:p>
    <w:p/>
    <w:p>
      <w:pPr>
        <w:pStyle w:val="Heading3"/>
      </w:pPr>
      <w:r>
        <w:t>Vertragsparteien / A szerzodo felek</w:t>
      </w:r>
    </w:p>
    <w:p>
      <w:r>
        <w:t>Munkaltato / Arbeitgeber:</w:t>
        <w:br/>
        <w:t>Brennhagen Hungary Kft., Ipari Park, Bercsenyi liget 14, H-9027 Gyoer</w:t>
        <w:br/>
        <w:t>Cegjegyzekszam: Cg.08-09-029876, Adoszam: HU 12876543-2-08</w:t>
        <w:br/>
        <w:t>vertreten durch / kepviseli: Laszlo Kovacs (uegyvezeto / Werkleiter)</w:t>
      </w:r>
    </w:p>
    <w:p>
      <w:r>
        <w:t>Munkavallalo / Arbeitnehmer:</w:t>
        <w:br/>
        <w:t>Tamas Horvath</w:t>
        <w:br/>
        <w:t>(Adoazonosito jel und Sozialversicherungsnummer im Personalakt hinterlegt)</w:t>
      </w:r>
    </w:p>
    <w:p>
      <w:pPr>
        <w:pStyle w:val="Heading3"/>
      </w:pPr>
      <w:r>
        <w:t>Praeambel</w:t>
      </w:r>
    </w:p>
    <w:p>
      <w:r>
        <w:t>Der Arbeitnehmer wird ab 1. Juni 2022 als Produktionsleiter Sensorik (termelesi vezeto - szenzorika) in der ungarischen Produktionsstaette Gyoer der Brennhagen-Gruppe eingestellt. Das Beschaeftigungsverhaeltnis unterliegt vollumfaenglich ungarischem Arbeitsrecht, insbesondere dem Munka Toerveny Koenyve (Mt., Gesetz I/2012). Soweit der Konzern-Tarifrahmen der Brennhagen Elektronik AG (Stuttgart) anwendbar ist, gehen die ungarischen Mindeststandards vor; Konzernregelungen gelten nur, wenn sie guenstiger sind.</w:t>
      </w:r>
    </w:p>
    <w:p>
      <w:pPr>
        <w:pStyle w:val="Heading3"/>
      </w:pPr>
      <w:r>
        <w:t>Vertragsinhalt</w:t>
      </w:r>
    </w:p>
    <w:p>
      <w:pPr>
        <w:pStyle w:val="Heading4"/>
      </w:pPr>
      <w:r>
        <w:t>1. §  Taetigkeit</w:t>
      </w:r>
    </w:p>
    <w:p>
      <w:r>
        <w:rPr>
          <w:b/>
        </w:rPr>
        <w:t xml:space="preserve">(1) </w:t>
      </w:r>
      <w:r>
        <w:t>Der Arbeitnehmer uebernimmt die Position Produktionsleiter Sensorik im Werk Gyoer. Vorgesetzter ist Laszlo Kovacs (Werkleiter). Detaillierte Aufgabenbeschreibung (munkakoeri leiras) liegt als Anlage 1 bei und ist Bestandteil dieses Vertrages.</w:t>
      </w:r>
    </w:p>
    <w:p>
      <w:r>
        <w:rPr>
          <w:b/>
        </w:rPr>
        <w:t xml:space="preserve">(2) </w:t>
      </w:r>
      <w:r>
        <w:t>Aufgabenschwerpunkte: Sensorik-Produktion (Drehzahlsensoren, Beschleunigungssensoren, Drucksensoren) gemaess IATF 16949 sowie der kundenspezifischen Anforderungen (BMW, Mercedes, Audi, VW).</w:t>
      </w:r>
    </w:p>
    <w:p>
      <w:pPr>
        <w:pStyle w:val="Heading4"/>
      </w:pPr>
      <w:r>
        <w:t>2. §  Beginn / Probezeit (probaido)</w:t>
      </w:r>
    </w:p>
    <w:p>
      <w:r>
        <w:rPr>
          <w:b/>
        </w:rPr>
        <w:t xml:space="preserve">(1) </w:t>
      </w:r>
      <w:r>
        <w:t>Vertragsbeginn: 1. Juni 2022. Probezeit gem. Mt. § 45 (5): drei Monate, beidseitige Kuendigung jederzeit ohne Begruendung waehrend dieser Zeit.</w:t>
      </w:r>
    </w:p>
    <w:p>
      <w:r>
        <w:rPr>
          <w:b/>
        </w:rPr>
        <w:t xml:space="preserve">(2) </w:t>
      </w:r>
      <w:r>
        <w:t>Befristung: unbefristet (hatarozatlan idore szolo).</w:t>
      </w:r>
    </w:p>
    <w:p>
      <w:pPr>
        <w:pStyle w:val="Heading4"/>
      </w:pPr>
      <w:r>
        <w:t>3. §  Arbeitszeit</w:t>
      </w:r>
    </w:p>
    <w:p>
      <w:r>
        <w:rPr>
          <w:b/>
        </w:rPr>
        <w:t xml:space="preserve">(1) </w:t>
      </w:r>
      <w:r>
        <w:t>Vollzeitbeschaeftigung 40 Stunden/Woche im Drei-Schicht-Modell (reggeli/dleutni/ejszakai musak). Zuschlaege gem. Mt.: 50 % Ueberstunde, 100 % Sonn-/Feiertag, 30 % Nachtarbeit (22:00-06:00).</w:t>
      </w:r>
    </w:p>
    <w:p>
      <w:pPr>
        <w:pStyle w:val="Heading4"/>
      </w:pPr>
      <w:r>
        <w:t>4. §  Verguetung / Munkaber</w:t>
      </w:r>
    </w:p>
    <w:p>
      <w:r>
        <w:rPr>
          <w:b/>
        </w:rPr>
        <w:t xml:space="preserve">(1) </w:t>
      </w:r>
      <w:r>
        <w:t>Bruttomonatsgehalt: 1 450 000 HUF (zwoelf Monatsgehaelter plus 13. Monatsgehalt im Dezember als Bonus, sofern Kennzahlen erreicht).</w:t>
      </w:r>
    </w:p>
    <w:p>
      <w:r>
        <w:rPr>
          <w:b/>
        </w:rPr>
        <w:t xml:space="preserve">(2) </w:t>
      </w:r>
      <w:r>
        <w:t>Sozialversicherungsabzuege gem. ungarischem Recht: 18,5 % Arbeitnehmerbeitrag (15 % SZJA + 18,5 % TB) plus 15 % Einkommensteuer. Arbeitgeberseitig Szocho 13 % (Sozialbeitragssteuer) und 1,5 % Berufsbildungsbeitrag - Abfuehrung an NAV (Nemzeti Adohivatal, ungarische Steuer- und Sozialversicherungsbehoerde) monatlich.</w:t>
      </w:r>
    </w:p>
    <w:p>
      <w:r>
        <w:rPr>
          <w:b/>
        </w:rPr>
        <w:t xml:space="preserve">(3) </w:t>
      </w:r>
      <w:r>
        <w:t>Zusatzleistungen: SZEP-Karte (Cafeteria) jaehrlich 450.000 HUF steuerfrei; betriebliche Pruefungspraemie 12 % bei Q-Quote &gt;= 99,5 %.</w:t>
      </w:r>
    </w:p>
    <w:p>
      <w:pPr>
        <w:pStyle w:val="Heading4"/>
      </w:pPr>
      <w:r>
        <w:t>5. §  Urlaub</w:t>
      </w:r>
    </w:p>
    <w:p>
      <w:r>
        <w:rPr>
          <w:b/>
        </w:rPr>
        <w:t xml:space="preserve">(1) </w:t>
      </w:r>
      <w:r>
        <w:t>Jahresurlaub gem. Mt. § 116: 20 Werktage Grundurlaub plus altersabhaengige Zusatzurlaubstage (+1 Tag pro 3 Jahre ab 25, max. +10 Tage). Antrag schriftlich beim Vorgesetzten, Bewilligung durch HR (Andrea Szabo).</w:t>
      </w:r>
    </w:p>
    <w:p>
      <w:pPr>
        <w:pStyle w:val="Heading4"/>
      </w:pPr>
      <w:r>
        <w:t>6. §  Geheimhaltung / titoktartas</w:t>
      </w:r>
    </w:p>
    <w:p>
      <w:r>
        <w:rPr>
          <w:b/>
        </w:rPr>
        <w:t xml:space="preserve">(1) </w:t>
      </w:r>
      <w:r>
        <w:t>Der Arbeitnehmer verpflichtet sich zur strikten Geheimhaltung saemtlicher Geschaefts- und Betriebsgeheimnisse der Brennhagen-Gruppe, insbesondere OEM-Spezifikationen (BMW, Mercedes, VW), Produktions- und Pruefverfahren der Sensorik-Linien sowie Personaldaten. Dauer: unbefristet ueber das Vertragsende hinaus.</w:t>
      </w:r>
    </w:p>
    <w:p>
      <w:pPr>
        <w:pStyle w:val="Heading4"/>
      </w:pPr>
      <w:r>
        <w:t>7. §  Wettbewerbsverbot</w:t>
      </w:r>
    </w:p>
    <w:p>
      <w:r>
        <w:rPr>
          <w:b/>
        </w:rPr>
        <w:t xml:space="preserve">(1) </w:t>
      </w:r>
      <w:r>
        <w:t>Nachvertragliches Wettbewerbsverbot gem. Mt. § 228: 12 Monate fuer Fuehrungspositionen, Karenzentschaedigung 50 % des letzten Brutto (monatlich nachschuessig).</w:t>
      </w:r>
    </w:p>
    <w:p>
      <w:pPr>
        <w:pStyle w:val="Heading4"/>
      </w:pPr>
      <w:r>
        <w:t>8. §  Kuendigung</w:t>
      </w:r>
    </w:p>
    <w:p>
      <w:r>
        <w:rPr>
          <w:b/>
        </w:rPr>
        <w:t xml:space="preserve">(1) </w:t>
      </w:r>
      <w:r>
        <w:t>Kuendigungsfristen gem. Mt. § 69: gestaffelt 30 Tage (bis 3 Jahre Betriebszugehoerigkeit) bis 90 Tage (ab 20 Jahre). Schriftform (irasos formaba) zwingend. Bei verhaltensbedingter ausserordentlicher Kuendigung (rendkivuli felmondas) Frist 15 Tage ab Kenntnis.</w:t>
      </w:r>
    </w:p>
    <w:p>
      <w:pPr>
        <w:pStyle w:val="Heading4"/>
      </w:pPr>
      <w:r>
        <w:t>9. §  Anwendbares Recht / Gerichtsstand</w:t>
      </w:r>
    </w:p>
    <w:p>
      <w:r>
        <w:rPr>
          <w:b/>
        </w:rPr>
        <w:t xml:space="preserve">(1) </w:t>
      </w:r>
      <w:r>
        <w:t>Es gilt ungarisches Recht. Gerichtsstand ausschliesslich Gyoeri Toervenyszek (Arbeitsgericht Gyoer). Bei konzernrechtlichen Streitigkeiten mit der Brennhagen Elektronik AG ist - vorbehaltlich zwingenden lokalen Rechts - ICC-Schiedsklausel mit Sitz Frankfurt vereinbart.</w:t>
      </w:r>
    </w:p>
    <w:p>
      <w:pPr>
        <w:pStyle w:val="Heading3"/>
      </w:pPr>
      <w:r>
        <w:t>Unterschriften</w:t>
      </w:r>
    </w:p>
    <w:p>
      <w:r>
        <w:t>Ort, Datum: Gyoer, den 1. Juni 2022</w:t>
      </w:r>
    </w:p>
    <w:p>
      <w:r>
        <w:t>_________________________            _________________________</w:t>
        <w:br/>
        <w:t>Tamas Horvath                          Laszlo Kovacs</w:t>
        <w:br/>
        <w:t>Produktionsleiter Sensorik                          uegyvezeto / Werkleiter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