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RHU-IC-2021-03-001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Maerz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165 700 000 HUF</w:t>
            </w:r>
          </w:p>
        </w:tc>
        <w:tc>
          <w:tcPr>
            <w:tcW w:type="dxa" w:w="2880"/>
          </w:tcPr>
          <w:p>
            <w:r>
              <w:t>430.390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165 700 000 HUF</w:t>
            </w:r>
          </w:p>
        </w:tc>
        <w:tc>
          <w:tcPr>
            <w:tcW w:type="dxa" w:w="2880"/>
          </w:tcPr>
          <w:p>
            <w:r>
              <w:t>430.390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Maerz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