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RHU-IC-2022-04-001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RHU-IC-2022-04-001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April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April 2022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Produktion und Lieferung Beschleunigungssensoren BES-5500-Familie an REG Heilbronn fuer Mercedes EQS-Plattform. EMV-Pruefzeugnisse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192 400 000 HUF</w:t>
            </w:r>
          </w:p>
        </w:tc>
        <w:tc>
          <w:tcPr>
            <w:tcW w:type="dxa" w:w="2880"/>
          </w:tcPr>
          <w:p>
            <w:r>
              <w:t>499.740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192 400 000 HUF</w:t>
            </w:r>
          </w:p>
        </w:tc>
        <w:tc>
          <w:tcPr>
            <w:tcW w:type="dxa" w:w="2880"/>
          </w:tcPr>
          <w:p>
            <w:r>
              <w:t>499.740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April 2022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