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RHU-IC-2022-07-001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RHU-IC-2022-07-001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Juli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Juli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197 800 000 HUF</w:t>
            </w:r>
          </w:p>
        </w:tc>
        <w:tc>
          <w:tcPr>
            <w:tcW w:type="dxa" w:w="2880"/>
          </w:tcPr>
          <w:p>
            <w:r>
              <w:t>513.766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197 800 000 HUF</w:t>
            </w:r>
          </w:p>
        </w:tc>
        <w:tc>
          <w:tcPr>
            <w:tcW w:type="dxa" w:w="2880"/>
          </w:tcPr>
          <w:p>
            <w:r>
              <w:t>513.766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Juli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