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RHU-IC-2022-08-001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RHU-IC-2022-08-001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August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August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184 200 000 HUF</w:t>
            </w:r>
          </w:p>
        </w:tc>
        <w:tc>
          <w:tcPr>
            <w:tcW w:type="dxa" w:w="2880"/>
          </w:tcPr>
          <w:p>
            <w:r>
              <w:t>478.442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184 200 000 HUF</w:t>
            </w:r>
          </w:p>
        </w:tc>
        <w:tc>
          <w:tcPr>
            <w:tcW w:type="dxa" w:w="2880"/>
          </w:tcPr>
          <w:p>
            <w:r>
              <w:t>478.442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August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