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RHU-IC-2022-12-001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RHU-IC-2022-12-001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Dezember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Dezember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238 400 000 HUF</w:t>
            </w:r>
          </w:p>
        </w:tc>
        <w:tc>
          <w:tcPr>
            <w:tcW w:type="dxa" w:w="2880"/>
          </w:tcPr>
          <w:p>
            <w:r>
              <w:t>619.221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238 400 000 HUF</w:t>
            </w:r>
          </w:p>
        </w:tc>
        <w:tc>
          <w:tcPr>
            <w:tcW w:type="dxa" w:w="2880"/>
          </w:tcPr>
          <w:p>
            <w:r>
              <w:t>619.221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Dezember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