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RHU -&gt; REG Nr. RHU-REG-2022-05-001</w:t>
      </w:r>
    </w:p>
    <w:p>
      <w:pPr>
        <w:jc w:val="center"/>
      </w:pPr>
      <w:r>
        <w:t>Brennhagen Hungary Kft. an Brennhagen Elektronik GmbH, Heilbronn</w:t>
      </w:r>
    </w:p>
    <w:p/>
    <w:p>
      <w:pPr>
        <w:pStyle w:val="Heading3"/>
      </w:pPr>
      <w:r>
        <w:t>Rechnungssteller / Rechnungsempfaenger</w:t>
      </w:r>
    </w:p>
    <w:p>
      <w:r>
        <w:t>Rechnungssteller: Brennhagen Hungary Kft.</w:t>
        <w:br/>
        <w:t>Ipari Park, Bercsenyi liget 14, H-9027 Gyoer</w:t>
        <w:br/>
        <w:t>Cg.08-09-029876, Adoszam HU 12876543-2-08</w:t>
        <w:br/>
        <w:t>Bank: OTP Bank Nyrt., HU92 1177 3111 0098 7654 3210 0987</w:t>
      </w:r>
    </w:p>
    <w:p>
      <w:r>
        <w:t>Rechnungsempfaenger: Brennhagen Elektronik GmbH</w:t>
        <w:br/>
        <w:t>Salzstrasse 124, 74076 Heilbronn, HRB 221456 AG Heilbronn</w:t>
        <w:br/>
        <w:t>USt-IdNr.: DE 312 487 850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Rechnungs-Nr.</w:t>
            </w:r>
          </w:p>
        </w:tc>
        <w:tc>
          <w:tcPr>
            <w:tcW w:type="dxa" w:w="4320"/>
          </w:tcPr>
          <w:p>
            <w:r>
              <w:t>RHU-REG-2022-05-001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Mai 2022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01.05. - 30.05.2022</w:t>
            </w:r>
          </w:p>
        </w:tc>
      </w:tr>
      <w:tr>
        <w:tc>
          <w:tcPr>
            <w:tcW w:type="dxa" w:w="4320"/>
          </w:tcPr>
          <w:p>
            <w:r>
              <w:t>Bestell-Nr. REG</w:t>
            </w:r>
          </w:p>
        </w:tc>
        <w:tc>
          <w:tcPr>
            <w:tcW w:type="dxa" w:w="4320"/>
          </w:tcPr>
          <w:p>
            <w:r>
              <w:t>REG-PO-2022-05-RHU-001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</w:tbl>
    <w:p>
      <w:pPr>
        <w:pStyle w:val="Heading3"/>
      </w:pPr>
      <w:r>
        <w:t>Leistungsumfang</w:t>
      </w:r>
    </w:p>
    <w:p>
      <w:r>
        <w:t>Lieferung Halbfabrikate und Komponenten Sensorik gemaess Konzern-Lieferprogramm 2022 (Drehzahlsensoren, Beschleunigungssensoren und Drucksensoren) fuer die Endmontage am Werk Heilbronn (REG) in den Programmen ICP-3 (Infotainment) und BMS-12 (Batteriemanagement). Sammellieferschein 05/2022 liegt als Anlage 1 bei. Pruefzeugnisse und PPAP-Konformitaetsbestaetigungen je Charge auf Konzern-QM-Portal hinterlegt.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Betrag</w:t>
            </w:r>
          </w:p>
        </w:tc>
      </w:tr>
      <w:tr>
        <w:tc>
          <w:tcPr>
            <w:tcW w:type="dxa" w:w="4320"/>
          </w:tcPr>
          <w:p>
            <w:r>
              <w:t>Nettobetrag</w:t>
            </w:r>
          </w:p>
        </w:tc>
        <w:tc>
          <w:tcPr>
            <w:tcW w:type="dxa" w:w="4320"/>
          </w:tcPr>
          <w:p>
            <w:r>
              <w:t>206 000 000 HUF</w:t>
            </w:r>
          </w:p>
        </w:tc>
      </w:tr>
      <w:tr>
        <w:tc>
          <w:tcPr>
            <w:tcW w:type="dxa" w:w="4320"/>
          </w:tcPr>
          <w:p>
            <w:r>
              <w:t>Reverse-Charge (Art. 196 EU-MwStSystemRL)</w:t>
            </w:r>
          </w:p>
        </w:tc>
        <w:tc>
          <w:tcPr>
            <w:tcW w:type="dxa" w:w="4320"/>
          </w:tcPr>
          <w:p>
            <w:r>
              <w:t>0 HUF</w:t>
            </w:r>
          </w:p>
        </w:tc>
      </w:tr>
      <w:tr>
        <w:tc>
          <w:tcPr>
            <w:tcW w:type="dxa" w:w="4320"/>
          </w:tcPr>
          <w:p>
            <w:r>
              <w:t>Gesamtbetrag (zu zahlen)</w:t>
            </w:r>
          </w:p>
        </w:tc>
        <w:tc>
          <w:tcPr>
            <w:tcW w:type="dxa" w:w="4320"/>
          </w:tcPr>
          <w:p>
            <w:r>
              <w:t>206 000 000 HUF</w:t>
            </w:r>
          </w:p>
        </w:tc>
      </w:tr>
      <w:tr>
        <w:tc>
          <w:tcPr>
            <w:tcW w:type="dxa" w:w="4320"/>
          </w:tcPr>
          <w:p>
            <w:r>
              <w:t>Zur Information: EUR-Aequivalent (EZB-Stichtagskurs)</w:t>
            </w:r>
          </w:p>
        </w:tc>
        <w:tc>
          <w:tcPr>
            <w:tcW w:type="dxa" w:w="4320"/>
          </w:tcPr>
          <w:p>
            <w:r>
              <w:t>535.065 EUR</w:t>
            </w:r>
          </w:p>
        </w:tc>
      </w:tr>
    </w:tbl>
    <w:p>
      <w:pPr>
        <w:pStyle w:val="Heading3"/>
      </w:pPr>
      <w:r>
        <w:t>Verrechnungspreis-Hinweis</w:t>
      </w:r>
    </w:p>
    <w:p>
      <w:r>
        <w:t>Diese Intercompany-Lieferung erfolgt zu konzerneinheitlichen Verrechnungspreisen nach dem Cost-Plus-Verfahren (Cost+8 % auf vollkostige Produktion). Dokumentation im TP-Local-File RHU sowie im Konzern-Master-File hinterlegt; Konformitaet mit OECD-Leitlinien (2022) und ungarischem KSz-Gesetz (Art. 31-32. §) sichergestellt.</w:t>
      </w:r>
    </w:p>
    <w:p>
      <w:pPr>
        <w:pStyle w:val="Heading3"/>
      </w:pPr>
      <w:r>
        <w:t>Sachlich/rechnerisch geprueft</w:t>
      </w:r>
    </w:p>
    <w:p>
      <w:r>
        <w:t>Ort, Datum: Gyoer / Heilbronn, den 28. Mai 2022</w:t>
      </w:r>
    </w:p>
    <w:p>
      <w:r>
        <w:t>_________________________            _________________________</w:t>
        <w:br/>
        <w:t>Janos Toth                          Andreas Maier</w:t>
        <w:br/>
        <w:t>Finanzcontroller RHU                          Werkleiter REG</w:t>
        <w:br/>
        <w:t>Brennhagen Hungary Kft.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