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Andreas Becker – Legal Counsel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Andreas Becker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Juli 2021.</w:t>
      </w:r>
    </w:p>
    <w:p>
      <w:r>
        <w:t>(2) Der/Die Arbeitnehmer/in wird als Legal Counsel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130,000.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