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Oliver Stein – Senior Project Manager</w:t>
      </w:r>
    </w:p>
    <w:p/>
    <w:p>
      <w:pPr>
        <w:pStyle w:val="Heading3"/>
      </w:pPr>
      <w:r>
        <w:t>§ 1 Arbeitgeber und Arbeitnehmer</w:t>
      </w:r>
    </w:p>
    <w:p>
      <w:r>
        <w:t>Zwischen der Brennhagen Software GmbH, München (Arbeitgeber), und Oliver Stein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August 2020.</w:t>
      </w:r>
    </w:p>
    <w:p>
      <w:r>
        <w:t>(2) Der/Die Arbeitnehmer/in wird als Senior Project Manager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135,000.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München.</w:t>
      </w:r>
    </w:p>
    <w:p>
      <w:r>
        <w:t>(2) Wöchentliche Normalarbeitszeit: 40 Stunden.</w:t>
      </w:r>
    </w:p>
    <w:p>
      <w:r>
        <w:t>(3) Homeoffice bis zu 2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