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Christina Wolf 2 – IT Security Analyst</w:t>
      </w:r>
    </w:p>
    <w:p/>
    <w:p>
      <w:pPr>
        <w:pStyle w:val="Heading3"/>
      </w:pPr>
      <w:r>
        <w:t>§ 1 Arbeitgeber und Arbeitnehmer</w:t>
      </w:r>
    </w:p>
    <w:p>
      <w:r>
        <w:t>Zwischen der Brennhagen Polska sp. z o.o., Katowice (Arbeitgeber), und Christina Wolf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Juni 2021.</w:t>
      </w:r>
    </w:p>
    <w:p>
      <w:r>
        <w:t>(2) Der/Die Arbeitnehmer/in wird als IT Security Analyst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92,000.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Katowice.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