
<file path=[Content_Types].xml><?xml version="1.0" encoding="utf-8"?>
<Types xmlns="http://schemas.openxmlformats.org/package/2006/content-types">
  <Default Extension="jpeg" ContentType="image/jpe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pPr>
        <w:pStyle w:val="Heading1"/>
      </w:pPr>
      <w:r>
        <w:t>Brennhagen Polska sp. z o.o.</w:t>
      </w:r>
    </w:p>
    <w:p>
      <w:r>
        <w:rPr>
          <w:sz w:val="18"/>
        </w:rPr>
        <w:t>ul. Roosevelta 18, 40-008 Katowice (PL)  |  KRS 0000412876</w:t>
      </w:r>
    </w:p>
    <w:p>
      <w:r>
        <w:t>────────────────────────────────────────────────────────────────────────────────</w:t>
      </w:r>
    </w:p>
    <w:p>
      <w:pPr>
        <w:pStyle w:val="Heading2"/>
      </w:pPr>
      <w:r>
        <w:t>Anstellungsvertrag - Peter Kiefer 80 - Test Engineer</w:t>
      </w:r>
    </w:p>
    <w:p/>
    <w:p>
      <w:pPr>
        <w:pStyle w:val="Heading3"/>
      </w:pPr>
      <w:r>
        <w:t>Vertragsparteien</w:t>
      </w:r>
    </w:p>
    <w:p>
      <w:r>
        <w:t>Zwischen der Brennhagen Polska sp. z o.o., Katowice, eingetragen im KRS 0000412876, vertreten durch Marek Wojciechowski, Prezes Zarzadu (nachfolgend »Gesellschaft«), und Herrn/Frau Peter Kiefer 80 (nachfolgend »Arbeitnehmer/in«) wird der folgende Anstellungsvertrag geschlossen. Personalakte: AV-080.</w:t>
      </w:r>
    </w:p>
    <w:p>
      <w:pPr>
        <w:pStyle w:val="Heading3"/>
      </w:pPr>
      <w:r>
        <w:t>§ 1 Beginn und Aufgabe</w:t>
      </w:r>
    </w:p>
    <w:p>
      <w:pPr>
        <w:pStyle w:val="Heading4"/>
      </w:pPr>
      <w:r>
        <w:t>§ 1 Beginn und Aufgabe</w:t>
      </w:r>
    </w:p>
    <w:p>
      <w:r>
        <w:rPr>
          <w:b/>
        </w:rPr>
        <w:t xml:space="preserve">(1) </w:t>
      </w:r>
      <w:r>
        <w:t>Das Anstellungsverhaeltnis beginnt am 26. August 2023. Es ist auf unbestimmte Zeit geschlossen.</w:t>
      </w:r>
    </w:p>
    <w:p>
      <w:r>
        <w:rPr>
          <w:b/>
        </w:rPr>
        <w:t xml:space="preserve">(2) </w:t>
      </w:r>
      <w:r>
        <w:t>Der/Die Arbeitnehmer/in wird als Test Engineer in der Abteilung Testing eingestellt. Direkter Vorgesetzter: Leitung Testing.</w:t>
      </w:r>
    </w:p>
    <w:p>
      <w:r>
        <w:rPr>
          <w:b/>
        </w:rPr>
        <w:t xml:space="preserve">(3) </w:t>
      </w:r>
      <w:r>
        <w:t>Die Probezeit betraegt sechs Monate. Waehrend der Probezeit gilt eine Kuendigungsfrist von zwei Wochen zum Monatsende. Die Aufgaben koennen im Rahmen des Direktionsrechts angepasst werden, soweit Qualifikation und vereinbarter Aufgabenbereich gewahrt bleiben.</w:t>
      </w:r>
    </w:p>
    <w:p>
      <w:pPr>
        <w:pStyle w:val="Heading3"/>
      </w:pPr>
      <w:r>
        <w:t>§ 2 Verguetung</w:t>
      </w:r>
    </w:p>
    <w:p>
      <w:pPr>
        <w:pStyle w:val="Heading4"/>
      </w:pPr>
      <w:r>
        <w:t>§ 2 Verguetung</w:t>
      </w:r>
    </w:p>
    <w:p>
      <w:r>
        <w:rPr>
          <w:b/>
        </w:rPr>
        <w:t xml:space="preserve">(1) </w:t>
      </w:r>
      <w:r>
        <w:t>Das Jahresbruttofixgehalt betraegt 68.000 EUR, zahlbar in zwoelf gleichen Monatsraten am Monatsende auf das vom/von der Arbeitnehmer/in angegebene Konto.</w:t>
      </w:r>
    </w:p>
    <w:p>
      <w:r>
        <w:rPr>
          <w:b/>
        </w:rPr>
        <w:t xml:space="preserve">(2) </w:t>
      </w:r>
      <w:r>
        <w:t>Zusaetzlich wird eine variable Verguetung von bis zu 12 % des Jahresfixgehalts bei vollstaendiger Zielerfuellung gewaehrt. Naeheres regelt die Zielvereinbarung (MBO) gemaess STIP 2023.</w:t>
      </w:r>
    </w:p>
    <w:p>
      <w:r>
        <w:rPr>
          <w:b/>
        </w:rPr>
        <w:t xml:space="preserve">(3) </w:t>
      </w:r>
      <w:r>
        <w:t>Eine Einbeziehung in das LTIP-Programm der Brennhagen Elektronik AG erfolgt nur auf ausdruecklichen Einzelbeschluss des Aufsichtsratspraesidialausschusses. Im uebrigen gelten die einschlaegigen Konzernrichtlinien zur variablen Verguetung.</w:t>
      </w:r>
    </w:p>
    <w:p>
      <w:r>
        <w:rPr>
          <w:b/>
        </w:rPr>
        <w:t xml:space="preserve">(4) </w:t>
      </w:r>
      <w:r>
        <w:t>Eintaktung in Verguetungsband AT3. Die Verguetung wird jaehrlich im Rahmen der Konzern-Gehaltsrunde (April) ueberprueft.</w:t>
      </w:r>
    </w:p>
    <w:p>
      <w:pPr>
        <w:pStyle w:val="Heading3"/>
      </w:pPr>
      <w:r>
        <w:t>§ 3 Arbeitszeit und Arbeitsort</w:t>
      </w:r>
    </w:p>
    <w:p>
      <w:pPr>
        <w:pStyle w:val="Heading4"/>
      </w:pPr>
      <w:r>
        <w:t>§ 3 Arbeitszeit und Arbeitsort</w:t>
      </w:r>
    </w:p>
    <w:p>
      <w:r>
        <w:rPr>
          <w:b/>
        </w:rPr>
        <w:t xml:space="preserve">(1) </w:t>
      </w:r>
      <w:r>
        <w:t>Dienstort ist Katowice. Eine voruebergehende Versetzung an einen anderen Standort des Konzerns (insbesondere Heilbronn, Stuttgart, Muenchen, Katowice, Brno, Györ, Shanghai) ist im Rahmen der Vertretbarkeit moeglich.</w:t>
      </w:r>
    </w:p>
    <w:p>
      <w:r>
        <w:rPr>
          <w:b/>
        </w:rPr>
        <w:t xml:space="preserve">(2) </w:t>
      </w:r>
      <w:r>
        <w:t>Es gilt Vertrauensarbeitszeit gemaess Konzern-Betriebsvereinbarung 2022. Eine feste woechentliche Arbeitszeit ist nicht vereinbart; die Aufgabenerfuellung steht im Vordergrund.</w:t>
      </w:r>
    </w:p>
    <w:p>
      <w:r>
        <w:rPr>
          <w:b/>
        </w:rPr>
        <w:t xml:space="preserve">(3) </w:t>
      </w:r>
      <w:r>
        <w:t>Homeoffice ist nach Massgabe der Konzern-Betriebsvereinbarung »Homeoffice/Mobiles Arbeiten« 2022 grundsaetzlich an bis zu drei Tagen pro Woche moeglich, soweit betriebliche Belange nicht entgegenstehen.</w:t>
      </w:r>
    </w:p>
    <w:p>
      <w:pPr>
        <w:pStyle w:val="Heading3"/>
      </w:pPr>
      <w:r>
        <w:t>§ 4 Urlaub, Krankheit, Sonstiges</w:t>
      </w:r>
    </w:p>
    <w:p>
      <w:pPr>
        <w:pStyle w:val="Heading4"/>
      </w:pPr>
      <w:r>
        <w:t>§ 4 Urlaub, Krankheit, Sonstiges</w:t>
      </w:r>
    </w:p>
    <w:p>
      <w:r>
        <w:rPr>
          <w:b/>
        </w:rPr>
        <w:t xml:space="preserve">(1) </w:t>
      </w:r>
      <w:r>
        <w:t>Der Jahresurlaub betraegt 30 Arbeitstage bei 5-Tage-Woche.</w:t>
      </w:r>
    </w:p>
    <w:p>
      <w:r>
        <w:rPr>
          <w:b/>
        </w:rPr>
        <w:t xml:space="preserve">(2) </w:t>
      </w:r>
      <w:r>
        <w:t>Im Krankheitsfall ist die Gesellschaft unverzueglich, spaetestens vor Schichtbeginn, zu informieren. Eine Arbeitsunfaehigkeitsbescheinigung ist ab dem dritten Krankheitstag elektronisch zu uebermitteln (eAU-Verfahren).</w:t>
      </w:r>
    </w:p>
    <w:p>
      <w:r>
        <w:rPr>
          <w:b/>
        </w:rPr>
        <w:t xml:space="preserve">(3) </w:t>
      </w:r>
      <w:r>
        <w:t>Es gelten die jeweils gueltigen Konzern-Betriebsvereinbarungen, insbesondere zu betrieblicher Altersversorgung (Direktzusage), Jubilaeumsregelung, BEM (Betriebliches Eingliederungsmanagement) und Mobilitaetszuschuss OePNV.</w:t>
      </w:r>
    </w:p>
    <w:p>
      <w:pPr>
        <w:pStyle w:val="Heading3"/>
      </w:pPr>
      <w:r>
        <w:t>§ 5 Verschwiegenheit, Nebentaetigkeit, Wettbewerb</w:t>
      </w:r>
    </w:p>
    <w:p>
      <w:pPr>
        <w:pStyle w:val="Heading4"/>
      </w:pPr>
      <w:r>
        <w:t>§ 5 Verschwiegenheit, Nebentaetigkeit, Wettbewerb</w:t>
      </w:r>
    </w:p>
    <w:p>
      <w:r>
        <w:rPr>
          <w:b/>
        </w:rPr>
        <w:t xml:space="preserve">(1) </w:t>
      </w:r>
      <w:r>
        <w:t>Der/Die Arbeitnehmer/in ist verpflichtet, ueber alle ihm/ihr im Rahmen der Taetigkeit bekannt gewordenen Geschaefts- und Betriebsgeheimnisse Stillschweigen zu bewahren - auch nach Beendigung des Arbeitsverhaeltnisses.</w:t>
      </w:r>
    </w:p>
    <w:p>
      <w:r>
        <w:rPr>
          <w:b/>
        </w:rPr>
        <w:t xml:space="preserve">(2) </w:t>
      </w:r>
      <w:r>
        <w:t>Die Aufnahme einer entgeltlichen Nebentaetigkeit bedarf der vorherigen schriftlichen Zustimmung der Gesellschaft. Ein Wettbewerbsverbot kann fuer bis zu 12 Monate gegen angemessene Karenzentschaedigung vereinbart werden.</w:t>
      </w:r>
    </w:p>
    <w:p>
      <w:r>
        <w:rPr>
          <w:b/>
        </w:rPr>
        <w:t xml:space="preserve">(3) </w:t>
      </w:r>
      <w:r>
        <w:t>Datenschutz: Die Verarbeitung personenbezogener Daten des/der Arbeitnehmer/in erfolgt ausschliesslich gemaess Art. 88 DSGVO i. V. m. § 26 BDSG sowie der Konzern-BV »Datenschutz und IT-Systeme« vom 12. Dezember 2022.</w:t>
      </w:r>
    </w:p>
    <w:p>
      <w:pPr>
        <w:pStyle w:val="Heading3"/>
      </w:pPr>
      <w:r>
        <w:t>§ 6 Beendigung</w:t>
      </w:r>
    </w:p>
    <w:p>
      <w:pPr>
        <w:pStyle w:val="Heading4"/>
      </w:pPr>
      <w:r>
        <w:t>§ 6 Beendigung</w:t>
      </w:r>
    </w:p>
    <w:p>
      <w:r>
        <w:rPr>
          <w:b/>
        </w:rPr>
        <w:t xml:space="preserve">(1) </w:t>
      </w:r>
      <w:r>
        <w:t>Das Anstellungsverhaeltnis kann nach Ablauf der Probezeit von beiden Seiten unter Einhaltung der gesetzlichen Fristen gemaess § 622 BGB ordentlich gekuendigt werden.</w:t>
      </w:r>
    </w:p>
    <w:p>
      <w:r>
        <w:rPr>
          <w:b/>
        </w:rPr>
        <w:t xml:space="preserve">(2) </w:t>
      </w:r>
      <w:r>
        <w:t>Das Anstellungsverhaeltnis endet automatisch mit Ablauf des Monats, in dem der/die Arbeitnehmer/in die Regelaltersgrenze der gesetzlichen Rentenversicherung erreicht. Ausserordentliche Kuendigungsrechte bleiben unberuehrt.</w:t>
      </w:r>
    </w:p>
    <w:p>
      <w:r>
        <w:rPr>
          <w:b/>
        </w:rPr>
        <w:t xml:space="preserve">(3) </w:t>
      </w:r>
      <w:r>
        <w:t>Bei Beendigung sind alle Unterlagen, Datentraeger, Pruefmittel, Werksausweise sowie Konzern-Hardware (Laptop, Mobiltelefon) unverzueglich an HR/IT zurueckzugeben.</w:t>
      </w:r>
    </w:p>
    <w:p>
      <w:pPr>
        <w:pStyle w:val="Heading3"/>
      </w:pPr>
      <w:r>
        <w:t>§ 7 Schlussbestimmungen</w:t>
      </w:r>
    </w:p>
    <w:p>
      <w:r>
        <w:t>Es gilt das Recht der Bundesrepublik Deutschland. Gerichtsstand ist - soweit zulaessig - Katowice. Aenderungen und Ergaenzungen dieses Vertrages beduerfen der Schriftform; das gilt auch fuer die Aufhebung dieser Schriftformklausel. Sollte eine Bestimmung dieses Vertrages unwirksam sein, beruehrt dies die Wirksamkeit der uebrigen Bestimmungen nicht.</w:t>
      </w:r>
    </w:p>
    <w:p>
      <w:pPr>
        <w:pStyle w:val="Heading3"/>
      </w:pPr>
      <w:r>
        <w:t>Unterschriften</w:t>
      </w:r>
    </w:p>
    <w:p>
      <w:r>
        <w:t>Ort, Datum: Katowice, den 26. August 2023</w:t>
      </w:r>
    </w:p>
    <w:p>
      <w:r>
        <w:t>_________________________            _________________________</w:t>
        <w:br/>
        <w:t>Marek Wojciechowski                          Peter Kiefer 80</w:t>
        <w:br/>
        <w:t>Prezes Zarzadu                          Test Engineer</w:t>
        <w:br/>
        <w:t>Brennhagen Polska sp. z o.o.                       Arbeitnehmer/in</w:t>
      </w:r>
    </w:p>
    <w:sectPr w:rsidR="00FC693F" w:rsidRPr="0006063C" w:rsidSect="00034616">
      <w:pgSz w:w="12240" w:h="15840"/>
      <w:pgMar w:top="1440" w:right="1800" w:bottom="1440" w:left="1800"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
  <cp:revision>1</cp:revision>
  <dcterms:created xsi:type="dcterms:W3CDTF">2013-12-23T23:15:00Z</dcterms:created>
  <dcterms:modified xsi:type="dcterms:W3CDTF">2013-12-23T23:15:00Z</dcterms:modified>
  <cp:category/>
</cp:coreProperties>
</file>