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Petra Koch-S</w:t>
      </w:r>
    </w:p>
    <w:p/>
    <w:p>
      <w:pPr>
        <w:pStyle w:val="Heading3"/>
      </w:pPr>
      <w:r>
        <w:t>Empfaenger</w:t>
      </w:r>
    </w:p>
    <w:p>
      <w:r>
        <w:t>Herr/Frau Petra Koch-S</w:t>
        <w:br/>
        <w:t>Personalnummer P-003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Petra Koch-S,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280.000 EUR</w:t>
        <w:br/>
        <w:t>Neues Jahresfixgehalt: 295.000 EUR</w:t>
        <w:br/>
        <w:t>Erhoehung: 5.4 % entsprechend 15.000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(P-003).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