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Sabine Schre</w:t>
      </w:r>
    </w:p>
    <w:p/>
    <w:p>
      <w:pPr>
        <w:pStyle w:val="Heading3"/>
      </w:pPr>
      <w:r>
        <w:t>Empfaenger</w:t>
      </w:r>
    </w:p>
    <w:p>
      <w:r>
        <w:t>Herr/Frau Sabine Schre</w:t>
        <w:br/>
        <w:t>Personalnummer P-004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Sabine Schre,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280.000 EUR</w:t>
        <w:br/>
        <w:t>Neues Jahresfixgehalt: 295.000 EUR</w:t>
        <w:br/>
        <w:t>Erhoehung: 5.4 % entsprechend 15.000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(P-004).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