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Christina Wo</w:t>
      </w:r>
    </w:p>
    <w:p/>
    <w:p>
      <w:pPr>
        <w:pStyle w:val="Heading3"/>
      </w:pPr>
      <w:r>
        <w:t>Empfaenger</w:t>
      </w:r>
    </w:p>
    <w:p>
      <w:r>
        <w:t>Herr/Frau Christina Wo</w:t>
        <w:br/>
        <w:t>Personalnummer P-012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Christina Wo,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155.000 EUR</w:t>
        <w:br/>
        <w:t>Neues Jahresfixgehalt: 168.000 EUR</w:t>
        <w:br/>
        <w:t>Erhoehung: 8.4 % entsprechend 13.000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(P-012).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