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Ute Krämer-S</w:t>
      </w:r>
    </w:p>
    <w:p/>
    <w:p>
      <w:pPr>
        <w:pStyle w:val="Heading3"/>
      </w:pPr>
      <w:r>
        <w:t>Empfaenger</w:t>
      </w:r>
    </w:p>
    <w:p>
      <w:r>
        <w:t>Herr/Frau Ute Krämer-S</w:t>
        <w:br/>
        <w:t>Personalnummer P-017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Ute Krämer-S,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92.000 EUR</w:t>
        <w:br/>
        <w:t>Neues Jahresfixgehalt: 99.000 EUR</w:t>
        <w:br/>
        <w:t>Erhoehung: 7.6 % entsprechend 7.000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(P-017).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