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Thomas Mülle</w:t>
      </w:r>
    </w:p>
    <w:p/>
    <w:p>
      <w:pPr>
        <w:pStyle w:val="Heading3"/>
      </w:pPr>
      <w:r>
        <w:t>Empfaenger</w:t>
      </w:r>
    </w:p>
    <w:p>
      <w:r>
        <w:t>Herr/Frau Thomas Mülle</w:t>
        <w:br/>
        <w:t>Personalnummer P-019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Thomas Mülle,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(P-019).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