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Frank Werner</w:t>
      </w:r>
    </w:p>
    <w:p/>
    <w:p>
      <w:pPr>
        <w:pStyle w:val="Heading3"/>
      </w:pPr>
      <w:r>
        <w:t>Empfaenger</w:t>
      </w:r>
    </w:p>
    <w:p>
      <w:r>
        <w:t>Herr/Frau Frank Werner</w:t>
        <w:br/>
        <w:t>Personalnummer P-026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Frank Werner,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(P-026).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