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Jürgen Lange</w:t>
      </w:r>
    </w:p>
    <w:p/>
    <w:p>
      <w:pPr>
        <w:pStyle w:val="Heading3"/>
      </w:pPr>
      <w:r>
        <w:t>Empfaenger</w:t>
      </w:r>
    </w:p>
    <w:p>
      <w:r>
        <w:t>Herr/Frau Jürgen Lange</w:t>
        <w:br/>
        <w:t>Personalnummer P-027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Jürgen Lange,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72.000 EUR</w:t>
        <w:br/>
        <w:t>Neues Jahresfixgehalt: 78.000 EUR</w:t>
        <w:br/>
        <w:t>Erhoehung: 8.3 % entsprechend 6.000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(P-027).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