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Jahresgespraech 2023 - Klaus Weber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Klaus Weber</w:t>
            </w:r>
          </w:p>
        </w:tc>
      </w:tr>
      <w:tr>
        <w:tc>
          <w:tcPr>
            <w:tcW w:type="dxa" w:w="4320"/>
          </w:tcPr>
          <w:p>
            <w:r>
              <w:t>Personalnummer</w:t>
            </w:r>
          </w:p>
        </w:tc>
        <w:tc>
          <w:tcPr>
            <w:tcW w:type="dxa" w:w="4320"/>
          </w:tcPr>
          <w:p>
            <w:r>
              <w:t>P-064</w:t>
            </w:r>
          </w:p>
        </w:tc>
      </w:tr>
      <w:tr>
        <w:tc>
          <w:tcPr>
            <w:tcW w:type="dxa" w:w="4320"/>
          </w:tcPr>
          <w:p>
            <w:r>
              <w:t>Gesellschaft</w:t>
            </w:r>
          </w:p>
        </w:tc>
        <w:tc>
          <w:tcPr>
            <w:tcW w:type="dxa" w:w="4320"/>
          </w:tcPr>
          <w:p>
            <w:r>
              <w:t>Brennhagen Hungary Kft.</w:t>
            </w:r>
          </w:p>
        </w:tc>
      </w:tr>
      <w:tr>
        <w:tc>
          <w:tcPr>
            <w:tcW w:type="dxa" w:w="4320"/>
          </w:tcPr>
          <w:p>
            <w:r>
              <w:t>Standort</w:t>
            </w:r>
          </w:p>
        </w:tc>
        <w:tc>
          <w:tcPr>
            <w:tcW w:type="dxa" w:w="4320"/>
          </w:tcPr>
          <w:p>
            <w:r>
              <w:t>Györ</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Györ, den 24. November 2023</w:t>
      </w:r>
    </w:p>
    <w:p>
      <w:r>
        <w:t>_________________________            _________________________</w:t>
        <w:br/>
        <w:t>Klaus Weber                          Prof. Renate Mahler</w:t>
        <w:br/>
        <w:t>Mitarbeiter/in                          HR Business Partner</w:t>
        <w:br/>
        <w:t>Brennhagen Hungary Kft.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