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Jahresgespraech 2023 - Andreas Becker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Andreas Becker</w:t>
            </w:r>
          </w:p>
        </w:tc>
      </w:tr>
      <w:tr>
        <w:tc>
          <w:tcPr>
            <w:tcW w:type="dxa" w:w="4320"/>
          </w:tcPr>
          <w:p>
            <w:r>
              <w:t>Personalnummer</w:t>
            </w:r>
          </w:p>
        </w:tc>
        <w:tc>
          <w:tcPr>
            <w:tcW w:type="dxa" w:w="4320"/>
          </w:tcPr>
          <w:p>
            <w:r>
              <w:t>P-067</w:t>
            </w:r>
          </w:p>
        </w:tc>
      </w:tr>
      <w:tr>
        <w:tc>
          <w:tcPr>
            <w:tcW w:type="dxa" w:w="4320"/>
          </w:tcPr>
          <w:p>
            <w:r>
              <w:t>Gesellschaft</w:t>
            </w:r>
          </w:p>
        </w:tc>
        <w:tc>
          <w:tcPr>
            <w:tcW w:type="dxa" w:w="4320"/>
          </w:tcPr>
          <w:p>
            <w:r>
              <w:t>Brennhagen Software GmbH</w:t>
            </w:r>
          </w:p>
        </w:tc>
      </w:tr>
      <w:tr>
        <w:tc>
          <w:tcPr>
            <w:tcW w:type="dxa" w:w="4320"/>
          </w:tcPr>
          <w:p>
            <w:r>
              <w:t>Standort</w:t>
            </w:r>
          </w:p>
        </w:tc>
        <w:tc>
          <w:tcPr>
            <w:tcW w:type="dxa" w:w="4320"/>
          </w:tcPr>
          <w:p>
            <w:r>
              <w:t>Muenchen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Muenchen, den 24. November 2023</w:t>
      </w:r>
    </w:p>
    <w:p>
      <w:r>
        <w:t>_________________________            _________________________</w:t>
        <w:br/>
        <w:t>Andreas Becker                          Prof. Renate Mahler</w:t>
        <w:br/>
        <w:t>Mitarbeiter/in                          HR Business Partner</w:t>
        <w:br/>
        <w:t>Brennhagen Software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