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Markus Schneider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Markus Schneider</w:t>
            </w:r>
          </w:p>
        </w:tc>
      </w:tr>
      <w:tr>
        <w:tc>
          <w:tcPr>
            <w:tcW w:type="dxa" w:w="4320"/>
          </w:tcPr>
          <w:p>
            <w:r>
              <w:t>Personalnummer</w:t>
            </w:r>
          </w:p>
        </w:tc>
        <w:tc>
          <w:tcPr>
            <w:tcW w:type="dxa" w:w="4320"/>
          </w:tcPr>
          <w:p>
            <w:r>
              <w:t>P-069</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Markus Schneider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