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Frank Werner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Frank Werner</w:t>
            </w:r>
          </w:p>
        </w:tc>
      </w:tr>
      <w:tr>
        <w:tc>
          <w:tcPr>
            <w:tcW w:type="dxa" w:w="4320"/>
          </w:tcPr>
          <w:p>
            <w:r>
              <w:t>Personalnummer</w:t>
            </w:r>
          </w:p>
        </w:tc>
        <w:tc>
          <w:tcPr>
            <w:tcW w:type="dxa" w:w="4320"/>
          </w:tcPr>
          <w:p>
            <w:r>
              <w:t>P-070</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Frank Werner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