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Polska sp. z o.o.</w:t>
      </w:r>
    </w:p>
    <w:p>
      <w:r>
        <w:rPr>
          <w:sz w:val="18"/>
        </w:rPr>
        <w:t>ul. Roosevelta 18, 40-008 Katowice (PL)  |  KRS 0000412876</w:t>
      </w:r>
    </w:p>
    <w:p>
      <w:r>
        <w:t>────────────────────────────────────────────────────────────────────────────────</w:t>
      </w:r>
    </w:p>
    <w:p>
      <w:pPr>
        <w:pStyle w:val="Heading2"/>
      </w:pPr>
      <w:r>
        <w:t>Jahresgespraech 2023 - Ralf Zimmermann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Ralf Zimmermann</w:t>
            </w:r>
          </w:p>
        </w:tc>
      </w:tr>
      <w:tr>
        <w:tc>
          <w:tcPr>
            <w:tcW w:type="dxa" w:w="4320"/>
          </w:tcPr>
          <w:p>
            <w:r>
              <w:t>Personalnummer</w:t>
            </w:r>
          </w:p>
        </w:tc>
        <w:tc>
          <w:tcPr>
            <w:tcW w:type="dxa" w:w="4320"/>
          </w:tcPr>
          <w:p>
            <w:r>
              <w:t>P-074</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Ralf Zimmermann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