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Czech s.r.o.</w:t>
      </w:r>
    </w:p>
    <w:p>
      <w:r>
        <w:rPr>
          <w:sz w:val="18"/>
        </w:rPr>
        <w:t>Slatina Industrial Park, 627 00 Brno (CZ)  |  IČO: 28418762</w:t>
      </w:r>
    </w:p>
    <w:p>
      <w:r>
        <w:t>────────────────────────────────────────────────────────────────────────────────</w:t>
      </w:r>
    </w:p>
    <w:p>
      <w:pPr>
        <w:pStyle w:val="Heading2"/>
      </w:pPr>
      <w:r>
        <w:t>Jahresgespraech 2023 - Dirk Brandt</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Dirk Brandt</w:t>
            </w:r>
          </w:p>
        </w:tc>
      </w:tr>
      <w:tr>
        <w:tc>
          <w:tcPr>
            <w:tcW w:type="dxa" w:w="4320"/>
          </w:tcPr>
          <w:p>
            <w:r>
              <w:t>Personalnummer</w:t>
            </w:r>
          </w:p>
        </w:tc>
        <w:tc>
          <w:tcPr>
            <w:tcW w:type="dxa" w:w="4320"/>
          </w:tcPr>
          <w:p>
            <w:r>
              <w:t>P-075</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Dirk Brandt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