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Karl-Heinz Vogt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Karl-Heinz Vogt</w:t>
            </w:r>
          </w:p>
        </w:tc>
      </w:tr>
      <w:tr>
        <w:tc>
          <w:tcPr>
            <w:tcW w:type="dxa" w:w="4320"/>
          </w:tcPr>
          <w:p>
            <w:r>
              <w:t>Personalnummer</w:t>
            </w:r>
          </w:p>
        </w:tc>
        <w:tc>
          <w:tcPr>
            <w:tcW w:type="dxa" w:w="4320"/>
          </w:tcPr>
          <w:p>
            <w:r>
              <w:t>P-077</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Karl-Heinz Vogt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