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Björn Franke</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Björn Franke</w:t>
            </w:r>
          </w:p>
        </w:tc>
      </w:tr>
      <w:tr>
        <w:tc>
          <w:tcPr>
            <w:tcW w:type="dxa" w:w="4320"/>
          </w:tcPr>
          <w:p>
            <w:r>
              <w:t>Personalnummer</w:t>
            </w:r>
          </w:p>
        </w:tc>
        <w:tc>
          <w:tcPr>
            <w:tcW w:type="dxa" w:w="4320"/>
          </w:tcPr>
          <w:p>
            <w:r>
              <w:t>P-085</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Björn Franke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