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Lars Böhm</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Lars Böhm</w:t>
            </w:r>
          </w:p>
        </w:tc>
      </w:tr>
      <w:tr>
        <w:tc>
          <w:tcPr>
            <w:tcW w:type="dxa" w:w="4320"/>
          </w:tcPr>
          <w:p>
            <w:r>
              <w:t>Personalnummer</w:t>
            </w:r>
          </w:p>
        </w:tc>
        <w:tc>
          <w:tcPr>
            <w:tcW w:type="dxa" w:w="4320"/>
          </w:tcPr>
          <w:p>
            <w:r>
              <w:t>P-086</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Lars Böhm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