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Laura Bauer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Laura Bauer</w:t>
            </w:r>
          </w:p>
        </w:tc>
      </w:tr>
      <w:tr>
        <w:tc>
          <w:tcPr>
            <w:tcW w:type="dxa" w:w="4320"/>
          </w:tcPr>
          <w:p>
            <w:r>
              <w:t>Personalnummer</w:t>
            </w:r>
          </w:p>
        </w:tc>
        <w:tc>
          <w:tcPr>
            <w:tcW w:type="dxa" w:w="4320"/>
          </w:tcPr>
          <w:p>
            <w:r>
              <w:t>P-089</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Laura Bauer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