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Sandra Weber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Sandra Weber</w:t>
            </w:r>
          </w:p>
        </w:tc>
      </w:tr>
      <w:tr>
        <w:tc>
          <w:tcPr>
            <w:tcW w:type="dxa" w:w="4320"/>
          </w:tcPr>
          <w:p>
            <w:r>
              <w:t>Personalnummer</w:t>
            </w:r>
          </w:p>
        </w:tc>
        <w:tc>
          <w:tcPr>
            <w:tcW w:type="dxa" w:w="4320"/>
          </w:tcPr>
          <w:p>
            <w:r>
              <w:t>P-095</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Sandra Weber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