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Nicole Lange</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Nicole Lange</w:t>
            </w:r>
          </w:p>
        </w:tc>
      </w:tr>
      <w:tr>
        <w:tc>
          <w:tcPr>
            <w:tcW w:type="dxa" w:w="4320"/>
          </w:tcPr>
          <w:p>
            <w:r>
              <w:t>Personalnummer</w:t>
            </w:r>
          </w:p>
        </w:tc>
        <w:tc>
          <w:tcPr>
            <w:tcW w:type="dxa" w:w="4320"/>
          </w:tcPr>
          <w:p>
            <w:r>
              <w:t>P-096</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Nicole Lange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