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Jahresgespraech 2023 - Thomas Müller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Thomas Müller</w:t>
            </w:r>
          </w:p>
        </w:tc>
      </w:tr>
      <w:tr>
        <w:tc>
          <w:tcPr>
            <w:tcW w:type="dxa" w:w="4320"/>
          </w:tcPr>
          <w:p>
            <w:r>
              <w:t>Personalnummer</w:t>
            </w:r>
          </w:p>
        </w:tc>
        <w:tc>
          <w:tcPr>
            <w:tcW w:type="dxa" w:w="4320"/>
          </w:tcPr>
          <w:p>
            <w:r>
              <w:t>P-107</w:t>
            </w:r>
          </w:p>
        </w:tc>
      </w:tr>
      <w:tr>
        <w:tc>
          <w:tcPr>
            <w:tcW w:type="dxa" w:w="4320"/>
          </w:tcPr>
          <w:p>
            <w:r>
              <w:t>Gesellschaft</w:t>
            </w:r>
          </w:p>
        </w:tc>
        <w:tc>
          <w:tcPr>
            <w:tcW w:type="dxa" w:w="4320"/>
          </w:tcPr>
          <w:p>
            <w:r>
              <w:t>Brennhagen Electronics (China) Ltd.</w:t>
            </w:r>
          </w:p>
        </w:tc>
      </w:tr>
      <w:tr>
        <w:tc>
          <w:tcPr>
            <w:tcW w:type="dxa" w:w="4320"/>
          </w:tcPr>
          <w:p>
            <w:r>
              <w:t>Standort</w:t>
            </w:r>
          </w:p>
        </w:tc>
        <w:tc>
          <w:tcPr>
            <w:tcW w:type="dxa" w:w="4320"/>
          </w:tcPr>
          <w:p>
            <w:r>
              <w:t>Shanghai</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Shanghai, den 24. November 2023</w:t>
      </w:r>
    </w:p>
    <w:p>
      <w:r>
        <w:t>_________________________            _________________________</w:t>
        <w:br/>
        <w:t>Thomas Müller                          Prof. Renate Mahler</w:t>
        <w:br/>
        <w:t>Mitarbeiter/in                          HR Business Partner</w:t>
        <w:br/>
        <w:t>Brennhagen Electronics (China) Ltd.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