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Klaus Weber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Klaus Weber</w:t>
            </w:r>
          </w:p>
        </w:tc>
      </w:tr>
      <w:tr>
        <w:tc>
          <w:tcPr>
            <w:tcW w:type="dxa" w:w="4320"/>
          </w:tcPr>
          <w:p>
            <w:r>
              <w:t>Personalnummer</w:t>
            </w:r>
          </w:p>
        </w:tc>
        <w:tc>
          <w:tcPr>
            <w:tcW w:type="dxa" w:w="4320"/>
          </w:tcPr>
          <w:p>
            <w:r>
              <w:t>P-108</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Klaus Weber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