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Stefan Hoffmann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Stefan Hoffmann</w:t>
            </w:r>
          </w:p>
        </w:tc>
      </w:tr>
      <w:tr>
        <w:tc>
          <w:tcPr>
            <w:tcW w:type="dxa" w:w="4320"/>
          </w:tcPr>
          <w:p>
            <w:r>
              <w:t>Personalnummer</w:t>
            </w:r>
          </w:p>
        </w:tc>
        <w:tc>
          <w:tcPr>
            <w:tcW w:type="dxa" w:w="4320"/>
          </w:tcPr>
          <w:p>
            <w:r>
              <w:t>P-109</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Stefan Hoffmann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