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Michael Richter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Michael Richter</w:t>
            </w:r>
          </w:p>
        </w:tc>
      </w:tr>
      <w:tr>
        <w:tc>
          <w:tcPr>
            <w:tcW w:type="dxa" w:w="4320"/>
          </w:tcPr>
          <w:p>
            <w:r>
              <w:t>Personalnummer</w:t>
            </w:r>
          </w:p>
        </w:tc>
        <w:tc>
          <w:tcPr>
            <w:tcW w:type="dxa" w:w="4320"/>
          </w:tcPr>
          <w:p>
            <w:r>
              <w:t>P-110</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Michael Richter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